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header6.xml" ContentType="application/vnd.openxmlformats-officedocument.wordprocessingml.header+xml"/>
  <Override PartName="/word/footer8.xml" ContentType="application/vnd.openxmlformats-officedocument.wordprocessingml.footer+xml"/>
  <Override PartName="/word/header7.xml" ContentType="application/vnd.openxmlformats-officedocument.wordprocessingml.header+xml"/>
  <Override PartName="/word/footer9.xml" ContentType="application/vnd.openxmlformats-officedocument.wordprocessingml.footer+xml"/>
  <Override PartName="/word/header8.xml" ContentType="application/vnd.openxmlformats-officedocument.wordprocessingml.header+xml"/>
  <Override PartName="/word/footer10.xml" ContentType="application/vnd.openxmlformats-officedocument.wordprocessingml.footer+xml"/>
  <Override PartName="/word/header9.xml" ContentType="application/vnd.openxmlformats-officedocument.wordprocessingml.header+xml"/>
  <Override PartName="/word/footer11.xml" ContentType="application/vnd.openxmlformats-officedocument.wordprocessingml.footer+xml"/>
  <Override PartName="/word/header10.xml" ContentType="application/vnd.openxmlformats-officedocument.wordprocessingml.header+xml"/>
  <Override PartName="/word/footer12.xml" ContentType="application/vnd.openxmlformats-officedocument.wordprocessingml.foot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header12.xml" ContentType="application/vnd.openxmlformats-officedocument.wordprocessingml.header+xml"/>
  <Override PartName="/word/footer14.xml" ContentType="application/vnd.openxmlformats-officedocument.wordprocessingml.footer+xml"/>
  <Override PartName="/word/header13.xml" ContentType="application/vnd.openxmlformats-officedocument.wordprocessingml.header+xml"/>
  <Override PartName="/word/footer15.xml" ContentType="application/vnd.openxmlformats-officedocument.wordprocessingml.footer+xml"/>
  <Override PartName="/word/header14.xml" ContentType="application/vnd.openxmlformats-officedocument.wordprocessingml.header+xml"/>
  <Override PartName="/word/footer16.xml" ContentType="application/vnd.openxmlformats-officedocument.wordprocessingml.footer+xml"/>
  <Override PartName="/word/header15.xml" ContentType="application/vnd.openxmlformats-officedocument.wordprocessingml.header+xml"/>
  <Override PartName="/word/footer17.xml" ContentType="application/vnd.openxmlformats-officedocument.wordprocessingml.footer+xml"/>
  <Override PartName="/word/header16.xml" ContentType="application/vnd.openxmlformats-officedocument.wordprocessingml.header+xml"/>
  <Override PartName="/word/footer18.xml" ContentType="application/vnd.openxmlformats-officedocument.wordprocessingml.footer+xml"/>
  <Override PartName="/word/header17.xml" ContentType="application/vnd.openxmlformats-officedocument.wordprocessingml.header+xml"/>
  <Override PartName="/word/footer19.xml" ContentType="application/vnd.openxmlformats-officedocument.wordprocessingml.footer+xml"/>
  <Override PartName="/word/header18.xml" ContentType="application/vnd.openxmlformats-officedocument.wordprocessingml.header+xml"/>
  <Override PartName="/word/footer20.xml" ContentType="application/vnd.openxmlformats-officedocument.wordprocessingml.footer+xml"/>
  <Override PartName="/word/header19.xml" ContentType="application/vnd.openxmlformats-officedocument.wordprocessingml.header+xml"/>
  <Override PartName="/word/footer21.xml" ContentType="application/vnd.openxmlformats-officedocument.wordprocessingml.footer+xml"/>
  <Override PartName="/word/header20.xml" ContentType="application/vnd.openxmlformats-officedocument.wordprocessingml.header+xml"/>
  <Override PartName="/word/footer22.xml" ContentType="application/vnd.openxmlformats-officedocument.wordprocessingml.footer+xml"/>
  <Override PartName="/word/header21.xml" ContentType="application/vnd.openxmlformats-officedocument.wordprocessingml.header+xml"/>
  <Override PartName="/word/footer2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666C" w:rsidRDefault="00AA3ED9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0" distR="0" simplePos="0" relativeHeight="12" behindDoc="0" locked="0" layoutInCell="0" allowOverlap="1">
            <wp:simplePos x="0" y="0"/>
            <wp:positionH relativeFrom="page">
              <wp:posOffset>4904740</wp:posOffset>
            </wp:positionH>
            <wp:positionV relativeFrom="page">
              <wp:posOffset>85725</wp:posOffset>
            </wp:positionV>
            <wp:extent cx="2893695" cy="252095"/>
            <wp:effectExtent l="0" t="0" r="0" b="0"/>
            <wp:wrapNone/>
            <wp:docPr id="1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="00C93C1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93C18">
        <w:rPr>
          <w:rFonts w:ascii="Times New Roman" w:hAnsi="Times New Roman" w:cs="Times New Roman"/>
          <w:sz w:val="28"/>
          <w:szCs w:val="28"/>
        </w:rPr>
        <w:t>ПРОЕКТ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3A666C" w:rsidRDefault="00AA3ED9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51815" cy="658495"/>
            <wp:effectExtent l="0" t="0" r="0" b="0"/>
            <wp:docPr id="2" name="_x005F_x0000_i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_x005F_x0000_i102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65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66C" w:rsidRDefault="003A666C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МИНИСТЕРСТВО </w:t>
      </w:r>
      <w:bookmarkStart w:id="0" w:name="_GoBack"/>
      <w:bookmarkEnd w:id="0"/>
    </w:p>
    <w:p w:rsidR="003A666C" w:rsidRDefault="00AA3ED9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СТРОИТЕЛЬСТВА </w:t>
      </w:r>
    </w:p>
    <w:p w:rsidR="003A666C" w:rsidRDefault="00AA3ED9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НОВОСИБИРСКОЙ ОБЛАСТИ</w:t>
      </w:r>
    </w:p>
    <w:p w:rsidR="003A666C" w:rsidRDefault="003A666C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666C" w:rsidRDefault="00AA3ED9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ПРИКАЗ</w:t>
      </w:r>
    </w:p>
    <w:p w:rsidR="003A666C" w:rsidRDefault="003A666C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173" w:type="dxa"/>
        <w:tblLayout w:type="fixed"/>
        <w:tblLook w:val="01E0" w:firstRow="1" w:lastRow="1" w:firstColumn="1" w:lastColumn="1" w:noHBand="0" w:noVBand="0"/>
      </w:tblPr>
      <w:tblGrid>
        <w:gridCol w:w="4857"/>
        <w:gridCol w:w="5316"/>
      </w:tblGrid>
      <w:tr w:rsidR="003A666C">
        <w:tc>
          <w:tcPr>
            <w:tcW w:w="4857" w:type="dxa"/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</w:t>
            </w:r>
          </w:p>
        </w:tc>
        <w:tc>
          <w:tcPr>
            <w:tcW w:w="5315" w:type="dxa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№ _______</w:t>
            </w:r>
          </w:p>
        </w:tc>
      </w:tr>
    </w:tbl>
    <w:p w:rsidR="003A666C" w:rsidRDefault="00AA3ED9">
      <w:pPr>
        <w:widowControl/>
        <w:shd w:val="clear" w:color="auto" w:fill="FFFFFF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г. Новосибирск        </w:t>
      </w:r>
    </w:p>
    <w:p w:rsidR="003A666C" w:rsidRDefault="003A666C">
      <w:pPr>
        <w:widowControl/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widowControl/>
        <w:shd w:val="clear" w:color="auto" w:fill="FFFFFF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внесении изменений в приказ министерства строительства Новосибирской области от 13.02.2019 № 62</w:t>
      </w:r>
    </w:p>
    <w:p w:rsidR="003A666C" w:rsidRDefault="003A666C">
      <w:pPr>
        <w:widowControl/>
        <w:shd w:val="clear" w:color="auto" w:fill="FFFFFF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widowControl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 с приказом министерства строительства Новосибирской области от 15.04.2025 № 185 «О подготовке проекта внесения изменений в правила землепользования и застройки Верх-Ирменского сельсовета Ордынского района Новосибирской области», от 25.03.2024 № 171 «О подготовке проектов внесения изменений в правила землепользования и застройки отдельных поселений Новосибирской области», с учетом результатов общественных обсуждений по проекту внесения изменений в правила землепользования и застройки                     Верх-Ирменского сельсовета Ордынского района Новосибирской области               от _________, заключения комиссии по подготовке</w:t>
      </w:r>
      <w:r>
        <w:rPr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проектов правил землепользования и застройки поселений, входящих в состав Новосибирской агломерации Новосибирской области от ______ № _______, руководствуясь Положением о министерстве строительства Новосибирской области, утвержденным постановлением Правительства Новосибирской области от 02.10.2014 № 398-п </w:t>
      </w:r>
      <w:r>
        <w:rPr>
          <w:rFonts w:ascii="Times New Roman" w:hAnsi="Times New Roman" w:cs="Times New Roman"/>
          <w:b/>
          <w:sz w:val="28"/>
          <w:szCs w:val="28"/>
        </w:rPr>
        <w:t>п р и к а з ы в а ю: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Внести в приказ министерства строительства Новосибирской области              от 13.02.2019 № 62 «Об утверждении правил землепользования и застройки         Верх-Ирменского сельсовета Ордынского района Новосибирской области», следующие изменения: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правилах землепользования и застройки Верх-Ирменского сельсовета Ордынского района Новосибирской области: </w:t>
      </w:r>
    </w:p>
    <w:p w:rsidR="003A666C" w:rsidRDefault="00AA3ED9">
      <w:pPr>
        <w:pStyle w:val="1NoSpacingNoSpacing111"/>
        <w:ind w:firstLine="708"/>
        <w:rPr>
          <w:sz w:val="28"/>
          <w:szCs w:val="28"/>
        </w:rPr>
      </w:pPr>
      <w:r>
        <w:rPr>
          <w:sz w:val="28"/>
          <w:szCs w:val="28"/>
        </w:rPr>
        <w:t>1.  Пункт 31 главы 9 изложить в следующей редакции:</w:t>
      </w:r>
    </w:p>
    <w:p w:rsidR="003A666C" w:rsidRDefault="00AA3ED9">
      <w:pPr>
        <w:widowControl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«31. На карте градостроительного зонирования установлены следующие виды территориальных зон (в скобках приводится их кодовое обозначение).</w:t>
      </w:r>
    </w:p>
    <w:p w:rsidR="003A666C" w:rsidRDefault="003A666C">
      <w:pPr>
        <w:widowControl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989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07"/>
        <w:gridCol w:w="7347"/>
        <w:gridCol w:w="1844"/>
      </w:tblGrid>
      <w:tr w:rsidR="003A666C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зоны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территориальной зоны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A666C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Жилые зоны</w:t>
            </w:r>
          </w:p>
        </w:tc>
      </w:tr>
      <w:tr w:rsidR="003A666C"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1.1</w:t>
            </w:r>
          </w:p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застройки индивидуальными жилыми домами в границах земель населенных пунктов (нЖин)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нЖин-Пл1</w:t>
            </w:r>
          </w:p>
        </w:tc>
      </w:tr>
      <w:tr w:rsidR="003A666C"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нЖин-Пп1</w:t>
            </w:r>
          </w:p>
        </w:tc>
      </w:tr>
      <w:tr w:rsidR="003A666C">
        <w:trPr>
          <w:trHeight w:val="102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нЖин-ВИ1</w:t>
            </w:r>
          </w:p>
        </w:tc>
      </w:tr>
      <w:tr w:rsidR="003A666C">
        <w:trPr>
          <w:trHeight w:val="276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застройки малоэтажными жилыми домами в границах земель населенных пунктов (нЖмл)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нЖмл-ВИ1</w:t>
            </w:r>
          </w:p>
        </w:tc>
      </w:tr>
      <w:tr w:rsidR="003A666C">
        <w:trPr>
          <w:trHeight w:val="276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lef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нЖмл-ВИ2</w:t>
            </w:r>
          </w:p>
        </w:tc>
      </w:tr>
      <w:tr w:rsidR="003A666C">
        <w:trPr>
          <w:trHeight w:val="362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Общественно-деловые зоны</w:t>
            </w:r>
          </w:p>
        </w:tc>
      </w:tr>
      <w:tr w:rsidR="003A666C">
        <w:trPr>
          <w:trHeight w:val="290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Общественно-деловая зона (ОД)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ОД-Пп1</w:t>
            </w:r>
          </w:p>
        </w:tc>
      </w:tr>
      <w:tr w:rsidR="003A666C">
        <w:trPr>
          <w:trHeight w:val="290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ОД-ВИ1</w:t>
            </w:r>
          </w:p>
        </w:tc>
      </w:tr>
      <w:tr w:rsidR="003A666C">
        <w:trPr>
          <w:trHeight w:val="290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Многофункциональная общественно-деловая зона в границах земель населенных пунктов (нОм)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нОм-Пп1</w:t>
            </w:r>
          </w:p>
        </w:tc>
      </w:tr>
      <w:tr w:rsidR="003A666C">
        <w:trPr>
          <w:trHeight w:val="290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нОм-ВИ1</w:t>
            </w:r>
          </w:p>
        </w:tc>
      </w:tr>
      <w:tr w:rsidR="003A666C">
        <w:trPr>
          <w:trHeight w:val="290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специализированной общественной застройки в границах земель населенных пунктов (нОс)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нОс-Пл1</w:t>
            </w:r>
          </w:p>
        </w:tc>
      </w:tr>
      <w:tr w:rsidR="003A666C">
        <w:trPr>
          <w:trHeight w:val="290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нОс-Пп1</w:t>
            </w:r>
          </w:p>
        </w:tc>
      </w:tr>
      <w:tr w:rsidR="003A666C">
        <w:trPr>
          <w:trHeight w:val="290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нОс-ВИ1</w:t>
            </w:r>
          </w:p>
        </w:tc>
      </w:tr>
      <w:tr w:rsidR="003A666C">
        <w:trPr>
          <w:trHeight w:val="290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торговли в границах земель населенных пунктов (нОмТ)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нОмТ-ВИ1</w:t>
            </w:r>
          </w:p>
        </w:tc>
      </w:tr>
      <w:tr w:rsidR="003A666C">
        <w:trPr>
          <w:trHeight w:val="282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дошкольных образовательных и общеобразовательных организаций (ОсДсШ)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ОсДсШ-ВИ1 </w:t>
            </w:r>
          </w:p>
        </w:tc>
      </w:tr>
      <w:tr w:rsidR="003A666C">
        <w:trPr>
          <w:trHeight w:val="282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объектов культуры и искусства (ОсКи) 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ОсКи-Пл1</w:t>
            </w:r>
          </w:p>
        </w:tc>
      </w:tr>
      <w:tr w:rsidR="003A666C">
        <w:trPr>
          <w:trHeight w:val="282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ОсКи-ВИ1</w:t>
            </w:r>
          </w:p>
        </w:tc>
      </w:tr>
      <w:tr w:rsidR="003A666C">
        <w:trPr>
          <w:trHeight w:val="282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здравоохранения (ОсЗ)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ОсЗ-ВИ1</w:t>
            </w:r>
          </w:p>
        </w:tc>
      </w:tr>
      <w:tr w:rsidR="003A666C">
        <w:trPr>
          <w:trHeight w:val="282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2.8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физической культуры и массового спорта (ОсФС)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ОсФС-Пл1</w:t>
            </w:r>
          </w:p>
        </w:tc>
      </w:tr>
      <w:tr w:rsidR="003A666C">
        <w:trPr>
          <w:trHeight w:val="282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ОсФС-ВИ1</w:t>
            </w:r>
          </w:p>
        </w:tc>
      </w:tr>
      <w:tr w:rsidR="003A666C">
        <w:trPr>
          <w:trHeight w:val="318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Производственные зоны, зоны инженерной и транспортной инфраструктур</w:t>
            </w:r>
          </w:p>
        </w:tc>
      </w:tr>
      <w:tr w:rsidR="003A666C">
        <w:trPr>
          <w:trHeight w:val="379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 зона (П)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</w:p>
        </w:tc>
      </w:tr>
      <w:tr w:rsidR="003A666C">
        <w:trPr>
          <w:trHeight w:val="379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 зона в границах земель населенных пунктов (нП)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нП-ВИ1</w:t>
            </w:r>
          </w:p>
        </w:tc>
      </w:tr>
      <w:tr w:rsidR="003A666C">
        <w:trPr>
          <w:trHeight w:val="379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Научно-производственная зона (НП)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НП</w:t>
            </w:r>
          </w:p>
        </w:tc>
      </w:tr>
      <w:tr w:rsidR="003A666C">
        <w:trPr>
          <w:trHeight w:val="379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3.4 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инженерной инфраструктуры (И)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</w:tr>
      <w:tr w:rsidR="003A666C">
        <w:trPr>
          <w:trHeight w:val="562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3.5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коммунального обслуживания (ИК)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ИК </w:t>
            </w:r>
          </w:p>
        </w:tc>
      </w:tr>
      <w:tr w:rsidR="003A666C">
        <w:trPr>
          <w:trHeight w:val="268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коммунального обслуживания в границах земель населенных пунктов (нИК)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нИК-Пл1</w:t>
            </w:r>
          </w:p>
        </w:tc>
      </w:tr>
      <w:tr w:rsidR="003A666C">
        <w:trPr>
          <w:trHeight w:val="205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нИК-Пп1</w:t>
            </w:r>
          </w:p>
        </w:tc>
      </w:tr>
      <w:tr w:rsidR="003A666C">
        <w:trPr>
          <w:trHeight w:val="205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нИК-ВИ1</w:t>
            </w:r>
          </w:p>
        </w:tc>
      </w:tr>
      <w:tr w:rsidR="003A666C">
        <w:trPr>
          <w:trHeight w:val="562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3.7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автомобильного транспорта (ТА)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</w:p>
        </w:tc>
      </w:tr>
      <w:tr w:rsidR="003A666C">
        <w:trPr>
          <w:trHeight w:val="562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3.8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автомобильного транспорта в границах земель населенных пунктов (нТА)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нТА-ВИ1</w:t>
            </w:r>
          </w:p>
        </w:tc>
      </w:tr>
      <w:tr w:rsidR="003A666C">
        <w:trPr>
          <w:trHeight w:val="562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3.9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трубопроводного транспорта (ТТ)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ТТ</w:t>
            </w:r>
          </w:p>
        </w:tc>
      </w:tr>
      <w:tr w:rsidR="003A666C"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3.10</w:t>
            </w:r>
          </w:p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уличной и дорожной сети (УДС)</w:t>
            </w:r>
          </w:p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УДС-Пл1</w:t>
            </w:r>
          </w:p>
        </w:tc>
      </w:tr>
      <w:tr w:rsidR="003A666C"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УДС-Пп1</w:t>
            </w:r>
          </w:p>
        </w:tc>
      </w:tr>
      <w:tr w:rsidR="003A666C">
        <w:trPr>
          <w:trHeight w:val="230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/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/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УДС-ВИ1</w:t>
            </w:r>
          </w:p>
        </w:tc>
      </w:tr>
      <w:tr w:rsidR="003A666C">
        <w:trPr>
          <w:trHeight w:val="36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Зоны сельскохозяйственного использования</w:t>
            </w:r>
          </w:p>
        </w:tc>
      </w:tr>
      <w:tr w:rsidR="003A666C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4.1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сельскохозяйственного использования (Си)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4.2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сельскохозяйственных угодий (Су)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</w:t>
            </w:r>
          </w:p>
        </w:tc>
      </w:tr>
      <w:tr w:rsidR="003A666C">
        <w:trPr>
          <w:trHeight w:val="181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4.3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ведения садового хозяйства (Ссх)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Ссх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4.4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 зона сельскохозяйственных предприятий (СиПп)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СиПп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4.5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ведения личного подсобного хозяйства на полевых участках (СиЛх)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СиЛх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9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Зоны рекреационного назначения</w:t>
            </w:r>
          </w:p>
        </w:tc>
      </w:tr>
      <w:tr w:rsidR="003A666C">
        <w:trPr>
          <w:trHeight w:val="276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отдыха в границах земель населенных пунктов (нР)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нР-Пл1</w:t>
            </w:r>
          </w:p>
        </w:tc>
      </w:tr>
      <w:tr w:rsidR="003A666C">
        <w:trPr>
          <w:trHeight w:val="276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нР-Пп1</w:t>
            </w:r>
          </w:p>
        </w:tc>
      </w:tr>
      <w:tr w:rsidR="003A666C">
        <w:trPr>
          <w:trHeight w:val="276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нР-ВИ1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озелененных территорий общего пользования в границах земель населенных пунктов (нРтоп)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нРтоп-ВИ1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5.3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спорта в границах земель населенных пунктов (нРс)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нРс-ВИ1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5.4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туристического обслуживания (РТ)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РТ</w:t>
            </w:r>
          </w:p>
        </w:tc>
      </w:tr>
      <w:tr w:rsidR="003A666C">
        <w:trPr>
          <w:trHeight w:val="79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5.5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лесов (Л)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Зоны специального назначения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кладбищ  (Дкл)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Дкл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озелененных территорий специального назначения (ДЛСп)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ДЛСп</w:t>
            </w:r>
          </w:p>
        </w:tc>
      </w:tr>
      <w:tr w:rsidR="003A666C">
        <w:trPr>
          <w:trHeight w:val="276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озелененных территорий специального назначения в границах  земель населенных пунктов (нДЛСп)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нДЛСп–Пл1</w:t>
            </w:r>
          </w:p>
        </w:tc>
      </w:tr>
      <w:tr w:rsidR="003A666C">
        <w:trPr>
          <w:trHeight w:val="276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нДЛСп-Пп1</w:t>
            </w:r>
          </w:p>
        </w:tc>
      </w:tr>
      <w:tr w:rsidR="003A666C">
        <w:trPr>
          <w:trHeight w:val="276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нДЛСп-ВИ1</w:t>
            </w:r>
          </w:p>
        </w:tc>
      </w:tr>
      <w:tr w:rsidR="003A666C">
        <w:trPr>
          <w:trHeight w:val="27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Иные территориальные зоны</w:t>
            </w:r>
          </w:p>
        </w:tc>
      </w:tr>
      <w:tr w:rsidR="003A666C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7.1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акваторий (В)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3A666C">
        <w:trPr>
          <w:trHeight w:val="276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7.2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акваторий в границах земель населенных пунктов (нВ)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нВ-Пл1</w:t>
            </w:r>
          </w:p>
        </w:tc>
      </w:tr>
      <w:tr w:rsidR="003A666C">
        <w:trPr>
          <w:trHeight w:val="276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нВ-Пп1</w:t>
            </w:r>
          </w:p>
        </w:tc>
      </w:tr>
      <w:tr w:rsidR="003A666C">
        <w:trPr>
          <w:trHeight w:val="276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нВ-ВИ1</w:t>
            </w:r>
          </w:p>
        </w:tc>
      </w:tr>
      <w:tr w:rsidR="003A666C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7.3</w:t>
            </w:r>
          </w:p>
        </w:tc>
        <w:tc>
          <w:tcPr>
            <w:tcW w:w="7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общего пользования водными объектами (Воп)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</w:t>
            </w:r>
          </w:p>
        </w:tc>
      </w:tr>
      <w:tr w:rsidR="003A666C">
        <w:trPr>
          <w:trHeight w:val="276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7.4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общего пользования водными объектами в границах земель населенных пунктов (нВоп)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нВоп-Пл1</w:t>
            </w:r>
          </w:p>
        </w:tc>
      </w:tr>
      <w:tr w:rsidR="003A666C">
        <w:trPr>
          <w:trHeight w:val="276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нВоп-Пп1</w:t>
            </w:r>
          </w:p>
        </w:tc>
      </w:tr>
      <w:tr w:rsidR="003A666C">
        <w:trPr>
          <w:trHeight w:val="276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нВоп-ВИ1</w:t>
            </w:r>
          </w:p>
        </w:tc>
      </w:tr>
      <w:tr w:rsidR="003A666C"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7.5</w:t>
            </w:r>
          </w:p>
        </w:tc>
        <w:tc>
          <w:tcPr>
            <w:tcW w:w="7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территории общего пользования (ТОП)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ТОП-Пл1</w:t>
            </w:r>
          </w:p>
        </w:tc>
      </w:tr>
      <w:tr w:rsidR="003A666C"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ТОП-Пп1</w:t>
            </w:r>
          </w:p>
        </w:tc>
      </w:tr>
      <w:tr w:rsidR="003A666C"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ТОП-ВИ1</w:t>
            </w:r>
          </w:p>
        </w:tc>
      </w:tr>
    </w:tbl>
    <w:p w:rsidR="003A666C" w:rsidRDefault="00AA3ED9">
      <w:pPr>
        <w:widowControl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».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 Главы 11, 12, 13 изложить в редакции приложения № 1 к настоящему приказу.</w:t>
      </w:r>
    </w:p>
    <w:p w:rsidR="003A666C" w:rsidRDefault="00AA3ED9">
      <w:pPr>
        <w:widowControl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 Часть III изложить в следующей редакции: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«45. Карта градостроительного зонирования Верх-Ирменского сельсовета Ордынского района Новосибирской области (приложение № 1, лист № 1).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46. Карта градостроительного зонирования района Верх-Ирменского сельсовета Ордынского Новосибирской области. Территория села Верх-Ирмень (приложение № 1, лист № 2).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47. Карта градостроительного зонирования Верх-Ирменского сельсовета Ордынского района Новосибирской области. Территория деревни Плотниково (приложение № 1, лист № 3).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48. Карта градостроительного зонирования Верх-Ирменского сельсовета Ордынского района Новосибирской области. Территория деревни Поперечное (приложение № 1, лист № 4).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49. Карта зон с особыми условиями использования территории Верх-Ирменского сельсовета Ордынского района Новосибирской области (приложение № 2, лист № 1).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50. Карта зон с особыми условиями использования территории Верх-Ирменского сельсовета Ордынского района Новосибирской области. Территория села Верх-Ирмень (приложение № 2, лист № 2).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51. Карта зон с особыми условиями использования территории Верх-Ирменского сельсовета Ордынского района Новосибирской области. Территория деревни Плотниково (приложение № 2, лист № 3).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52. Карта зон с особыми условиями использования территории Верх-Ирменского сельсовета Ордынского района Новосибирской области. Территория деревни Поперечное (приложение № 2, лист № 4).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53. Сведения о границах территориальных зон, перечень координат характерных точек границ территориальных зон правил землепользования и застройки района Верх-Ирменского сельсовета Ордынского Новосибирской области в системе координат, используемой для ведения Единого государственного реестра недвижимости (приложение № 3 - не прикладывается).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54. Перечень изменяемых территориальных зон (частей территориальных зон) Верх-Ирменского сельсовета Ордынского района Новосибирской области, сведения о которых внесены в Единый государственный реестр недвижимости (приложение № 4 ).</w:t>
      </w:r>
    </w:p>
    <w:p w:rsidR="003A666C" w:rsidRDefault="00AA3ED9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55. Перечень ликвидируемых  территориальных зон (частей территориальных зон) Верх-Ирменского сельсовета Ордынского района Новосибирской области, сведения о которых внесены в Единый государственный реестр недвижимости (приложение № 4 ).».</w:t>
      </w:r>
    </w:p>
    <w:p w:rsidR="003A666C" w:rsidRDefault="00AA3ED9">
      <w:pPr>
        <w:widowControl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 Приложение № 1 изложить в редакции согласно приложению № 2 к настоящему приказу.</w:t>
      </w:r>
    </w:p>
    <w:p w:rsidR="003A666C" w:rsidRDefault="00AA3ED9">
      <w:pPr>
        <w:pStyle w:val="1ff0"/>
        <w:spacing w:beforeAutospacing="0" w:afterAutospacing="0" w:line="288" w:lineRule="atLeast"/>
        <w:ind w:firstLine="708"/>
        <w:jc w:val="both"/>
        <w:rPr>
          <w:sz w:val="28"/>
          <w:szCs w:val="28"/>
          <w:lang w:eastAsia="zh-CN"/>
        </w:rPr>
      </w:pPr>
      <w:r>
        <w:rPr>
          <w:sz w:val="28"/>
          <w:szCs w:val="28"/>
        </w:rPr>
        <w:t xml:space="preserve">7. Приложение № 2 изложить в редакции согласно приложению № 3 к </w:t>
      </w:r>
      <w:r>
        <w:rPr>
          <w:sz w:val="28"/>
          <w:szCs w:val="28"/>
          <w:lang w:eastAsia="zh-CN"/>
        </w:rPr>
        <w:t>настоящему приказу.</w:t>
      </w:r>
    </w:p>
    <w:p w:rsidR="003A666C" w:rsidRDefault="00AA3ED9">
      <w:pPr>
        <w:pStyle w:val="1ff0"/>
        <w:spacing w:beforeAutospacing="0" w:afterAutospacing="0" w:line="288" w:lineRule="atLeas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8. Приложение № 3  изложить согласно приложению № 4 к настоящему приказу .</w:t>
      </w:r>
    </w:p>
    <w:p w:rsidR="003A666C" w:rsidRDefault="00AA3ED9">
      <w:pPr>
        <w:pStyle w:val="1ff0"/>
        <w:spacing w:beforeAutospacing="0" w:afterAutospacing="0" w:line="288" w:lineRule="atLeast"/>
        <w:ind w:firstLine="708"/>
        <w:jc w:val="both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>9. Приложение № 4 изложить в редакции</w:t>
      </w:r>
      <w:r>
        <w:rPr>
          <w:sz w:val="28"/>
          <w:szCs w:val="28"/>
        </w:rPr>
        <w:t xml:space="preserve"> согласно приложению № 5 к настоящему приказу.</w:t>
      </w:r>
    </w:p>
    <w:p w:rsidR="003A666C" w:rsidRDefault="003A666C">
      <w:pPr>
        <w:widowControl/>
        <w:ind w:firstLine="708"/>
        <w:rPr>
          <w:rFonts w:ascii="Times New Roman" w:hAnsi="Times New Roman" w:cs="Times New Roman"/>
          <w:sz w:val="28"/>
          <w:szCs w:val="28"/>
          <w:lang w:eastAsia="zh-CN"/>
        </w:rPr>
      </w:pPr>
    </w:p>
    <w:p w:rsidR="003A666C" w:rsidRDefault="003A666C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AA3ED9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Министр                                                                                                    Д.Н. Богомолов</w:t>
      </w: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p w:rsidR="003A666C" w:rsidRDefault="00AA3ED9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Е.Н. Гальянова </w:t>
      </w:r>
    </w:p>
    <w:p w:rsidR="003A666C" w:rsidRDefault="00AA3ED9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228 64 73</w:t>
      </w:r>
    </w:p>
    <w:p w:rsidR="003A666C" w:rsidRDefault="00AA3ED9">
      <w:pPr>
        <w:rPr>
          <w:rFonts w:ascii="Times New Roman" w:hAnsi="Times New Roman" w:cs="Times New Roman"/>
        </w:rPr>
      </w:pPr>
      <w:r>
        <w:br w:type="page"/>
      </w:r>
    </w:p>
    <w:p w:rsidR="003A666C" w:rsidRDefault="003A666C">
      <w:pPr>
        <w:widowControl/>
        <w:jc w:val="left"/>
        <w:rPr>
          <w:rFonts w:ascii="Times New Roman" w:hAnsi="Times New Roman" w:cs="Times New Roman"/>
        </w:rPr>
        <w:sectPr w:rsidR="003A666C"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766" w:right="680" w:bottom="1135" w:left="1191" w:header="709" w:footer="709" w:gutter="0"/>
          <w:pgNumType w:start="1"/>
          <w:cols w:space="720"/>
          <w:formProt w:val="0"/>
          <w:titlePg/>
          <w:docGrid w:linePitch="360" w:charSpace="8192"/>
        </w:sectPr>
      </w:pPr>
    </w:p>
    <w:tbl>
      <w:tblPr>
        <w:tblW w:w="15025" w:type="dxa"/>
        <w:tblLayout w:type="fixed"/>
        <w:tblLook w:val="04A0" w:firstRow="1" w:lastRow="0" w:firstColumn="1" w:lastColumn="0" w:noHBand="0" w:noVBand="1"/>
      </w:tblPr>
      <w:tblGrid>
        <w:gridCol w:w="7495"/>
        <w:gridCol w:w="7530"/>
      </w:tblGrid>
      <w:tr w:rsidR="003A666C">
        <w:tc>
          <w:tcPr>
            <w:tcW w:w="7495" w:type="dxa"/>
          </w:tcPr>
          <w:p w:rsidR="003A666C" w:rsidRDefault="003A666C">
            <w:pPr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7529" w:type="dxa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ПРИЛОЖЕНИЕ № 1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 приказу министерства строительства  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Новосибирской области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 ________ № _______</w:t>
            </w:r>
          </w:p>
          <w:p w:rsidR="003A666C" w:rsidRDefault="003A666C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3A666C" w:rsidRDefault="003A666C">
            <w:pPr>
              <w:jc w:val="left"/>
              <w:rPr>
                <w:rFonts w:ascii="Times New Roman" w:hAnsi="Times New Roman" w:cs="Times New Roman"/>
              </w:rPr>
            </w:pPr>
          </w:p>
        </w:tc>
      </w:tr>
    </w:tbl>
    <w:p w:rsidR="003A666C" w:rsidRDefault="00AA3ED9">
      <w:pPr>
        <w:pStyle w:val="ConsPlusTitle"/>
        <w:ind w:firstLine="540"/>
        <w:outlineLvl w:val="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Глава 11. Градостроительные регламенты в части видов разрешенного использования земельных участков и объектов капитального строительства (далее - вид РИ), предельных размеров земельных участков и предельных параметров разрешенного строительства, реконструкции объектов капитального строительства по территориальным зонам</w:t>
      </w:r>
    </w:p>
    <w:p w:rsidR="003A666C" w:rsidRDefault="003A666C">
      <w:pPr>
        <w:pStyle w:val="ConsPlusNormal0"/>
        <w:ind w:firstLine="540"/>
        <w:rPr>
          <w:rFonts w:ascii="Times New Roman" w:hAnsi="Times New Roman" w:cs="Times New Roman"/>
          <w:sz w:val="24"/>
          <w:szCs w:val="24"/>
        </w:rPr>
      </w:pPr>
    </w:p>
    <w:p w:rsidR="003A666C" w:rsidRDefault="00AA3ED9">
      <w:pPr>
        <w:pStyle w:val="ConsPlusNormal0"/>
        <w:ind w:firstLine="540"/>
      </w:pPr>
      <w:r>
        <w:rPr>
          <w:rFonts w:ascii="Times New Roman" w:hAnsi="Times New Roman" w:cs="Times New Roman"/>
          <w:sz w:val="24"/>
          <w:szCs w:val="24"/>
        </w:rPr>
        <w:t xml:space="preserve">40. Виды разрешенного использования земельных участков и объектов капитального строительства для территориальных зон, код вида РИ в соответствии с </w:t>
      </w:r>
      <w:hyperlink r:id="rId14" w:tgtFrame="Приказ Росреестра от 10.11.2020 N П/0412 (ред. от 23.06.2022) Об утверждении классификатора видов разрешенного использования земельных участков">
        <w:r>
          <w:rPr>
            <w:rFonts w:ascii="Times New Roman" w:hAnsi="Times New Roman" w:cs="Times New Roman"/>
            <w:color w:val="0000FF"/>
            <w:sz w:val="24"/>
            <w:szCs w:val="24"/>
          </w:rPr>
          <w:t>классификатором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видов разрешенного использования, утвержденным приказом Федеральной службы государственной регистрации, кадастра и картографии от 10.11.2020 № П/041</w:t>
      </w:r>
      <w:r>
        <w:t>2.</w:t>
      </w:r>
    </w:p>
    <w:p w:rsidR="003A666C" w:rsidRDefault="003A666C">
      <w:pPr>
        <w:pStyle w:val="ConsPlusNormal0"/>
        <w:ind w:firstLine="540"/>
      </w:pPr>
    </w:p>
    <w:p w:rsidR="003A666C" w:rsidRDefault="00AA3ED9">
      <w:pPr>
        <w:pStyle w:val="ConsPlusNormal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№ 1</w:t>
      </w: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</w:p>
    <w:tbl>
      <w:tblPr>
        <w:tblW w:w="1509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38"/>
        <w:gridCol w:w="2554"/>
        <w:gridCol w:w="4297"/>
        <w:gridCol w:w="4213"/>
        <w:gridCol w:w="3295"/>
      </w:tblGrid>
      <w:tr w:rsidR="003A666C">
        <w:trPr>
          <w:trHeight w:val="663"/>
          <w:tblHeader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территориальной зоны/ код территориальной зоны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РИ (Код вида РИ)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Условно разрешенные виды РИ </w:t>
            </w:r>
            <w:r>
              <w:rPr>
                <w:rFonts w:ascii="Times New Roman" w:hAnsi="Times New Roman" w:cs="Times New Roman"/>
              </w:rPr>
              <w:t>(Код вида РИ)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Вспомогательные виды РИ </w:t>
            </w:r>
            <w:r>
              <w:rPr>
                <w:rFonts w:ascii="Times New Roman" w:hAnsi="Times New Roman" w:cs="Times New Roman"/>
              </w:rPr>
              <w:t>(Код вида РИ)</w:t>
            </w:r>
          </w:p>
        </w:tc>
      </w:tr>
      <w:tr w:rsidR="003A666C">
        <w:trPr>
          <w:tblHeader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Жилые зоны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Зона застройки индивидуальными жилыми домами в границах земель населенных пунктов  (нЖин)/</w:t>
            </w:r>
          </w:p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(нЖин-Пл1)</w:t>
            </w:r>
          </w:p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(нЖин-Пп1)</w:t>
            </w:r>
          </w:p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(нЖин-ВИ1)</w:t>
            </w:r>
          </w:p>
          <w:p w:rsidR="003A666C" w:rsidRDefault="003A666C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ведения личного подсобного хозяйства (приусадебный земельный участок) (2.2)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Блокированная жилая застройка (2.3)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развитие (3.6)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Объекты культурно-досуговой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деятельности (3.6.1)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Малоэтажная многоквартирная жилая застройка (2.1.1)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Обслуживание жилой застройки (2.7)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 (2.7.1)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(3.2)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Религиозное использование (3.7)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Амбулаторное ветеринарное обслуживание (3.10.1)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управление (4.1)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Служебные гаражи (4.9)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застройки малоэтажными жилыми домами в границах земель населенных пунктов (нЖмл)/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(нЖмл-ВИ1) 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(нЖмл-ВИ2)</w:t>
            </w:r>
          </w:p>
          <w:p w:rsidR="003A666C" w:rsidRDefault="003A666C"/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Блокированная жилая застройка (2.3)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развитие (3.6)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культурно-досуговой деятельности (3.6.1)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 (2.5)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Хранение автотранспорта (2.7.1) 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(3.2)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использование (3.7)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управление (3.8)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Амбулаторное ветеринарное обслуживание (3.10.1)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управление (4.1)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Банковская деятельность (4.5)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 (4.7)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участки, входящие в состав общего имущества собственников индивидуальных жилых домов в малоэтажном жилом комплексе (14.0)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Служебные гаражи (4.9)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Общественно-деловые зоны</w:t>
            </w:r>
          </w:p>
        </w:tc>
      </w:tr>
      <w:tr w:rsidR="003A666C">
        <w:trPr>
          <w:trHeight w:val="280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Общественно-деловая зона (ОД)/(ОД-Пп1)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(ОД-ВИ1)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Блокированная жилая застройка (2.3)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 (2.5)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 (2.6)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Обслуживание жилой застройки (2.7)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 (2.7.1)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(3.2)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 социального обслуживания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(3.2.1)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социальной помощи населению (3.2.2)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услуг связи (3.2.3)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Образование и просвещение (3.5)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Среднее и высшее профессиональное образование (3.5.2)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развитие (3.6)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культурно-досуговой деятельности (3.6.1)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Парки культуры и отдыха (3.6.2)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Цирки и зверинцы (3.6.3)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использование (3.7)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Осуществление религиозных обрядов (3.7.1)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управление и образование (3.7.2)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управление (3.8)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Государственное управление (3.8.1)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Представительская деятельность (3.8.2)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научной деятельности (3.9)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испытаний (3.9.3)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Ветеринарное обслуживание (3.10)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Амбулаторное ветеринарное обслуживание (3.10.1)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Приюты для животных (3.10.2)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Предпринимательство (4.0)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управление (4.1)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торговли (торговые центры, торгово-развлекательные центры (комплексы) (4.2)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Банковская и страховая деятельность (4.5)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 (4.7)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Развлечение (4.8)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Развлекательные мероприятия (4.8.1)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(4.8.2)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в игорных зонах (4.8.3)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Объекты дорожного сервиса (4.9.1)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 (4.9.1.1)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дорожного отдыха (4.9.1.2)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Автомобильные мойки (4.9.1.3)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Выставочно-ярмарочная деятельность (4.10)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Спорт (5.1) 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спортивно-зрелищных мероприятий (5.1.1)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 (5.1.4)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75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 устанавливается</w:t>
            </w:r>
          </w:p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666C">
        <w:trPr>
          <w:trHeight w:val="280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Многофункциональная общественно-деловая зона в границах земель населенных пунктов (нОм)/(нОм-Пп1)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(нОм-ВИ1)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 (2.5)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 (2.6)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(3.2)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Дома социального обслуживания (3.2.1)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социальной помощи населению (3.2.2)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услуг связи (3.2.3)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Образование и просвещение (3.5)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Дошкольное, начальное и среднее общее образование (3.5.1)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Среднее и высшее профессиональное образование (3.5.2)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развитие (3.6)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культурно-досуговой деятельности (3.6.1)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Парки культуры и отдыха (3.6.2)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Цирки и зверинцы (3.6.3)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использование (3.7)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Осуществление религиозных обрядов (3.7.1)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управление и образование (3.7.2)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управление (3.8)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Государственное управление (3.8.1)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Представительская деятельность (3.8.2)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научной деятельности (3.9)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испытаний (3.9.3)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Ветеринарное обслуживание (3.10)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Амбулаторное ветеринарное обслуживание (3.10.1)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Приюты для животных (3.10.2)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Предпринимательство (4.0)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Деловое управление (4.1)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торговли (торговые центры, торгово-развлекательные центры (комплексы) (4.2)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Банковская и страховая деятельность (4.5)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 (4.7)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Развлечение (4.8)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Развлекательные мероприятия (4.8.1)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(4.8.2)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в игорных зонах (4.8.3)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 (4.9.1)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 (4.9.1.1)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дорожного отдыха (4.9.1.2)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Автомобильные мойки (4.9.1.3)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Выставочно-ярмарочная деятельность (4.10)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Хранение автотранспорта (2.7.1)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Спорт (5.1) 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спортивно-зрелищных мероприятий (5.1.1)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 (5.1.4)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280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специализированной общественной застройки в границах земель населенных пунктов (нОс)/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(нОс-Пл1)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(нОс-Пп1)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(нОс-ВИ1)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 (2.7.1)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(3.2)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Дома социального обслуживания (3.2.1)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социальной помощи населению (3.2.2)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услуг связи (3.2.3)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Образование и просвещение (3.5)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Среднее и высшее профессиональное образование (3.5.2)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развитие (3.6)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Объекты культурно-досуговой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деятельности (3.6.1)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Парки культуры и отдыха (3.6.2)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Цирки и зверинцы (3.6.3)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использование (3.7)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Осуществление религиозных обрядов (3.7.1)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управление и образование (3.7.2)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управление (3.8)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Государственное управление (3.8.1)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Представительская деятельность (3.8.2)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научной деятельности (3.9)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испытаний (3.9.3)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Предпринимательство (4.0)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управление (4.1)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торговли (торговые центры, торгово-развлекательные центры (комплексы) (4.2)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Банковская и страховая деятельность (4.5)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 (4.7)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Развлечение (4.8)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Развлекательные мероприятия (4.8.1)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(4.8.2)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в игорных зонах (4.8.3)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 (4.9.1)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 (4.9.1.1)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дорожного отдыха (4.9.1.2)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Автомобильные мойки (4.9.1.3)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Выставочно-ярмарочная деятельность (4.10)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Амбулаторное ветеринарное обслуживание (3.10.1)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Приюты для животных (3.10.2)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спортивно-зрелищных мероприятий (5.1.1)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 (5.1.4)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Склад (6.9) 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Складские площадки (6.9.1)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280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торговли в границах земель населенных пунктов (нОмТ)/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(нОмТ-ВИ1)</w:t>
            </w:r>
          </w:p>
          <w:p w:rsidR="003A666C" w:rsidRDefault="003A666C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торговли (торговые центры, торгово-развлекательные центры (комплексы) (4.2)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</w:tc>
      </w:tr>
      <w:tr w:rsidR="003A666C">
        <w:trPr>
          <w:trHeight w:val="3568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дошкольных образовательных и общеобразовательных организаций (ОсДсШ)/(ОсДсШ-ВИ1)</w:t>
            </w:r>
          </w:p>
          <w:p w:rsidR="003A666C" w:rsidRDefault="003A666C">
            <w:pPr>
              <w:pStyle w:val="ConsPlusNormal0"/>
              <w:ind w:firstLine="0"/>
              <w:rPr>
                <w:rFonts w:ascii="Times New Roman" w:hAnsi="Times New Roman" w:cs="Times New Roman"/>
                <w:i/>
              </w:rPr>
            </w:pPr>
          </w:p>
          <w:p w:rsidR="003A666C" w:rsidRDefault="003A666C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культуры и искусства (ОсКи)/(ОсКи-Пл1)</w:t>
            </w:r>
          </w:p>
          <w:p w:rsidR="003A666C" w:rsidRDefault="00AA3ED9">
            <w:r>
              <w:rPr>
                <w:rFonts w:ascii="Times New Roman" w:hAnsi="Times New Roman" w:cs="Times New Roman"/>
                <w:sz w:val="24"/>
                <w:szCs w:val="24"/>
              </w:rPr>
              <w:t>(ОсКи-ВИ1)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развитие (3.6)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культурно-досуговой деятельности (3.6.1)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Парки культуры и отдыха (3.6.2)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Цирки и зверинцы (3.6.3)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Образование и просвещение (3.5)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здравоохранения (ОсЗ)/(ОсЗ-ВИ1)</w:t>
            </w:r>
          </w:p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общего пользования (12.0) 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Санаторная деятельность (9.2.1)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Административные здания организаций, обеспечивающих предоставление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коммунальных услуг (3.1.2)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Дома социального обслуживания (3.2.1)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социальной помощи населению (3.2.2)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Осуществление религиозных обрядов (3.7.1)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физической культуры и массового спорта (ОсФС)/(ОсФС-Пл1)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(ОсФС-ВИ1)</w:t>
            </w:r>
          </w:p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спортивно-зрелищных мероприятий (5.1.1)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 (5.1.4)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Производственные зоны, зоны инженерной и транспортной инфраструктур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Toc221604152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Производственная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зона</w:t>
            </w:r>
            <w:bookmarkEnd w:id="1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Производственная деятельность (6.0)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Недропользование (6.1)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Тяжелая промышленность (6.2)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Автомобилестроительная промышленность (6.2.1)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Легкая промышленность (6.3)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Фармацевтическая промышленность (6.3.1)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Фарфорово-фаянсовая промышленность (6.3.2)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Электронная промышленность (6.3.3)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Ювелирная промышленность (6.3.4)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Пищевая промышленность (6.4)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Нефтехимическая промышленность (6.5)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Строительная промышленность (6.6)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Энергетика (6.7)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Атомная энергетика (6.7.1)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 (6.9)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Складские площадки (6.9.1)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космической деятельности (6.10)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Целлюлозно-бумажная промышленность (6.11)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Научно-производственная деятельность (6.12)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Хранение и переработка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сельскохозяйственной продукции (1.15)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 лесов (10.0)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Коммунальное обслуживание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(3.1)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испытаний (3.9.3)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Производственная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зона в границах земель населенных пунктов (нП)/(нП-ВИ1)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Производственная деятельность (6.0)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Недропользование (6.1)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Тяжелая промышленность (6.2)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Автомобилестроительная промышленность (6.2.1)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Легкая промышленность (6.3)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Фармацевтическая промышленность (6.3.1)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Фарфорово-фаянсовая промышленность (6.3.2)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Электронная промышленность (6.3.3)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Ювелирная промышленность (6.3.4)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Пищевая промышленность (6.4)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Нефтехимическая промышленность (6.5)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Строительная промышленность (6.6)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Энергетика (6.7)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Атомная энергетика (6.7.1)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 (6.9)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Складские площадки (6.9.1)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космической деятельности (6.10)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Целлюлозно-бумажная промышленность (6.11)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Научно-производственная деятельность (6.12)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общего пользования (12.0) 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Хранение и переработка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сельскохозяйственной продукции (1.15)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Коммунальное обслуживание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(3.1)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испытаний (3.9.3)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Научно-производственная зона (НП)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научной деятельности (3.9)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испытаний (3.9.3)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Представительская деятельность (3.8.2)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 деятельность (6.0)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инженерной инфраструктуры (И)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Связь (6.8) 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Использование лесов (10.0)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Служебные гаражи (4.9)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 (4.9.1)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 (4.9.1.1)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Автомобильные мойки (4.9.1.3)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3A666C" w:rsidRDefault="003A666C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коммунального обслуживания (ИК)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коммунального обслуживания в границах земель населенных пунктов (нИК)/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(нИК-Пл1)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(нИК-Пп1)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(нИК-ВИ1)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автомобильного транспорта (ТА)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Объекты дорожного сервиса (4.9.1)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 (4.9.1.1)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дорожного отдыха (4.9.1.2)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Автомобильные мойки (4.9.1.3)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Автомобильный транспорт (7.2)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Обслуживание перевозок пассажиров (7.2.2)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Стоянки транспорта общего пользования (7.2.3)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Здравоохранение (3.4)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 лесов (10.0)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aff5"/>
              <w:widowControl w:val="0"/>
            </w:pPr>
            <w:r>
              <w:t>Коммунальное обслуживание (3.1)</w:t>
            </w:r>
          </w:p>
          <w:p w:rsidR="003A666C" w:rsidRDefault="00AA3ED9">
            <w:pPr>
              <w:pStyle w:val="aff5"/>
              <w:widowControl w:val="0"/>
            </w:pPr>
            <w:r>
              <w:t>Предоставление коммунальных услуг (3.1.1)</w:t>
            </w:r>
          </w:p>
          <w:p w:rsidR="003A666C" w:rsidRDefault="00AA3ED9">
            <w:pPr>
              <w:pStyle w:val="aff5"/>
              <w:widowControl w:val="0"/>
            </w:pPr>
            <w: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Связь (6.8)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</w:tr>
      <w:tr w:rsidR="003A666C">
        <w:trPr>
          <w:trHeight w:val="287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автомобильного транспорта в границах земель населенных пунктов (нТА)/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(нТА-ВИ1)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Объекты дорожного сервиса (4.9.1)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Заправка транспортных средств (4.9.1.1)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дорожного отдыха (4.9.1.2)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Автомобильные мойки (4.9.1.3)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Ремонт автомобилей (4.9.1.4)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Автомобильный транспорт (7.2)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Обслуживание перевозок пассажиров (7.2.2)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Стоянки транспорта общего пользования (7.2.3)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Земельные участки (территории) общего пользования (12.0) 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Хранение автотранспорта (2.7.1)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Общежития (3.2.4)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Здравоохранение (3.4)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Стационарное медицинское обслуживание (3.4.2)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Медицинские организации особого назначения (3.4.3)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Железнодорожные пути (7.1.1) 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Обслуживание железнодорожных перевозок (7.1.2)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Связь (6.8)</w:t>
            </w:r>
          </w:p>
        </w:tc>
      </w:tr>
      <w:tr w:rsidR="003A666C">
        <w:trPr>
          <w:trHeight w:val="343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трубопроводного транспорта (ТТ)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лесов (10.0)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Связь (6.8) 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Железнодорожные пути (7.1.1)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</w:tr>
      <w:tr w:rsidR="003A666C">
        <w:trPr>
          <w:trHeight w:val="343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уличной и дорожной сети (УДС)/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(УДС-Пл1)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(УДС-Пп1)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(УДС-ВИ1)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Обслуживание перевозок пассажиров (7.2.2)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Стоянки транспорта общего пользования (7.2.3)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Внеуличный транспорт (7.6)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 (2.7.1)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Зоны сельскохозяйственного использования</w:t>
            </w:r>
          </w:p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Зона сельскохозяйственного использования (Си)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Сельскохозяйственное использование (1.0)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Растениеводство (1.1)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Выращивание зерновых и иных сельскохозяйственных культур (1.2)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Овощеводство (1.3)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Выращивание тонизирующих, лекарственных, цветочных культур (1.4)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Садоводство (1.5)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Выращивание льна и конопли (1.6)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Животноводство (1.7)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Скотоводство (1.8)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Звероводство (1.9)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Птицеводство (1.10)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Свиноводство (1.11)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Пчеловодство (1.12)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Рыбоводство (1.13)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>Научное обеспечение сельского хозяйства (1.14)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Хранение и переработка сельскохозяйственной продукции (1.15)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Питомники (1.17)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Обеспечение сельскохозяйственного производства (1.18)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Сенокошение (1.19)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Выпас сельскохозяйственных животных (1.20)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>Недропользование (6.1)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Водные объекты (11.0)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Специальное пользование водными объектами (11.2)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Гидротехнические сооружения (11.3)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  <w:t>Зона сельскохозяйственных угодий (Су)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Растениеводство (1.1)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Выращивание зерновых и иных сельскохозяйственных культур (1.2)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Овощеводство (1.3)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Выращивание тонизирующих, лекарственных, цветочных культур (1.4)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Садоводство (1.5)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Выращивание льна и конопли (1.6)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Сенокошение (1.19)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Выпас сельскохозяйственных животных (1.20)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Водные объекты (11.0)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Специальное пользование водными объектами (11.2)</w:t>
            </w:r>
          </w:p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Гидротехнические сооружения (11.3)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  <w:t>Не устанавливается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ведения садового хозяйства (Ссх)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общего назначения (13.0)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Ведение садоводства (13.2)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лесов (10.0)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Производственная зона сельскохозяйственных предприятий (СиПп)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aff5"/>
              <w:widowControl w:val="0"/>
            </w:pPr>
            <w:r>
              <w:t>Животноводство (1.7)</w:t>
            </w:r>
          </w:p>
          <w:p w:rsidR="003A666C" w:rsidRDefault="00AA3ED9">
            <w:pPr>
              <w:pStyle w:val="aff5"/>
              <w:widowControl w:val="0"/>
            </w:pPr>
            <w:r>
              <w:t>Скотоводство (1.8)</w:t>
            </w:r>
          </w:p>
          <w:p w:rsidR="003A666C" w:rsidRDefault="00AA3ED9">
            <w:pPr>
              <w:pStyle w:val="aff5"/>
              <w:widowControl w:val="0"/>
            </w:pPr>
            <w:r>
              <w:t>Звероводство (1.9)</w:t>
            </w:r>
          </w:p>
          <w:p w:rsidR="003A666C" w:rsidRDefault="00AA3ED9">
            <w:pPr>
              <w:pStyle w:val="aff5"/>
              <w:widowControl w:val="0"/>
            </w:pPr>
            <w:r>
              <w:t>Птицеводство (1.10)</w:t>
            </w:r>
          </w:p>
          <w:p w:rsidR="003A666C" w:rsidRDefault="00AA3ED9">
            <w:pPr>
              <w:pStyle w:val="aff5"/>
              <w:widowControl w:val="0"/>
            </w:pPr>
            <w:r>
              <w:t>Свиноводство (1.11)</w:t>
            </w:r>
          </w:p>
          <w:p w:rsidR="003A666C" w:rsidRDefault="00AA3ED9">
            <w:pPr>
              <w:pStyle w:val="aff5"/>
              <w:widowControl w:val="0"/>
            </w:pPr>
            <w:r>
              <w:t>Научное обеспечение сельского хозяйства (1.14)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Хранение и переработка </w:t>
            </w:r>
            <w:r>
              <w:rPr>
                <w:sz w:val="24"/>
              </w:rPr>
              <w:lastRenderedPageBreak/>
              <w:t>сельскохозяйственной продукции (1.15)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сельскохозяйственного производства (1.18)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Сенокошение (1.19)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color w:val="FF0000"/>
                <w:sz w:val="24"/>
              </w:rPr>
            </w:pPr>
            <w:r>
              <w:rPr>
                <w:sz w:val="24"/>
              </w:rPr>
              <w:t>Выпас сельскохозяйственных животных (1.20)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Здравоохранение (3.4)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Размещение автомобильных дорог (7.2.1)</w:t>
            </w:r>
          </w:p>
          <w:p w:rsidR="003A666C" w:rsidRDefault="00AA3ED9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 лесов (10.0)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aff5"/>
              <w:widowControl w:val="0"/>
            </w:pPr>
            <w:r>
              <w:lastRenderedPageBreak/>
              <w:t>Коммунальное обслуживание (3.1)</w:t>
            </w:r>
          </w:p>
          <w:p w:rsidR="003A666C" w:rsidRDefault="00AA3ED9">
            <w:pPr>
              <w:pStyle w:val="aff5"/>
              <w:widowControl w:val="0"/>
            </w:pPr>
            <w:r>
              <w:t>Предоставление коммунальных услуг (3.1.1)</w:t>
            </w:r>
          </w:p>
          <w:p w:rsidR="003A666C" w:rsidRDefault="00AA3ED9">
            <w:pPr>
              <w:pStyle w:val="aff5"/>
              <w:widowControl w:val="0"/>
            </w:pPr>
            <w: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pStyle w:val="aff5"/>
              <w:widowControl w:val="0"/>
              <w:rPr>
                <w:b/>
              </w:rPr>
            </w:pPr>
            <w:r>
              <w:t>Деловое управление (4.1)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Служебные гаражи (4.9)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</w:tr>
      <w:tr w:rsidR="003A666C">
        <w:trPr>
          <w:trHeight w:val="2171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  <w:t>Зона ведения личного подсобного хозяйства на полевых участках (СиЛх)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Ведение личного подсобного хозяйства на полевых участках (1.16)</w:t>
            </w:r>
          </w:p>
        </w:tc>
        <w:tc>
          <w:tcPr>
            <w:tcW w:w="75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Не устанавливается</w:t>
            </w:r>
          </w:p>
          <w:p w:rsidR="003A666C" w:rsidRDefault="003A666C"/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Зоны рекреационного назначения</w:t>
            </w:r>
          </w:p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отдыха в границах земель населенных пунктов (нР)/(нР-Пл1)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(нР-Пп1)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(нР-ВИ1)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Отдых (рекреация) (5.0)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Спорт (5.1)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спортивно-зрелищных мероприятий (5.1.1)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занятий спортом в помещениях (5.1.2)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Площадки для занятий спортом (5.1.3)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Оборудованные площадки для занятий спортом (5.1.4)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Водный спорт (5.1.5)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Авиационный спорт (5.1.6)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Спортивные базы (5.1.7)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Природно-познавательный туризм (5.2)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Туристическое обслуживание (5.2.1)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Охота и рыбалка (5.3)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Причалы для маломерных судов (5.4)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Поля для гольфа или конных прогулок (5.5)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 (12.0)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Общежития (3.2.4)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озелененных территорий общего пользования в границах земель населенных пунктов (нРтоп)/(нРтоп-ВИ1)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Парки культуры и отдыха (3.6.2)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Охрана природных территорий (9.1)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Резервные леса (10.4)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Земельные участки (территории) общего пользования (12.0) 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Здравоохранение (3.4)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Амбулаторно-поликлиническое обслуживание (3.4.1)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Стационарное медицинское обслуживание (3.4.2)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Медицинские организации особого назначения (3.4.3)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спорта в границах земель населенных пунктов (нРс)/(нРс-ВИ1)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спортивно-зрелищных мероприятий (5.1.1)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занятий спортом в помещениях (5.1.2)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Площадки для занятий спортом (5.1.3)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Оборудованные площадки для занятий спортом (5.1.4)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Водный спорт (5.1.5)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Авиационный спорт (5.1.6)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Спортивные базы (5.1.7)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 (12.0)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Общежития (3.2.4)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туристического обслуживания (РТ)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Природно-познавательный туризм (5.2)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Туристическое обслуживание (5.2.1)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</w:tr>
      <w:tr w:rsidR="003A666C">
        <w:trPr>
          <w:trHeight w:val="273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лесов (Л)</w:t>
            </w:r>
          </w:p>
        </w:tc>
        <w:tc>
          <w:tcPr>
            <w:tcW w:w="118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25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Зоны специального назначения </w:t>
            </w:r>
          </w:p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кладбищ в границах земель населенных пунктов (ДКл)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Ритуальная деятельность (12.1)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 (12.0)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озелененных территорий специального назначения (ДЛСп)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Охрана природных территорий (9.1)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лесов (10.0)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Резервные леса (10.4)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озелененных территорий специального назначения в границах земель населенных пунктов (нДЛСп)/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(нДЛСп-Пл1)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(нДЛСп-ВИ1)</w:t>
            </w:r>
          </w:p>
          <w:p w:rsidR="003A666C" w:rsidRDefault="003A666C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Охрана природных территорий (9.1)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Резервные леса (10.4)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Земельные участки (территории) общего пользования (12.0) 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Стоянка транспортных средств (4.9.2)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Не устанавливается</w:t>
            </w:r>
          </w:p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Иные территориальные зоны</w:t>
            </w:r>
          </w:p>
        </w:tc>
      </w:tr>
      <w:tr w:rsidR="003A666C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акваторий (В)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Водные объекты (11.0)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Недропользование (6.1)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акваторий в границах земель населенных пунктов (нВ)/(нВ-Пл1)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(нВ-Пп1)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Водные объекты (11.0)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Недропользование (6.1)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общего пользования водными объектами (Воп)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Общее пользование водными объектами (11.1)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</w:tr>
      <w:tr w:rsidR="003A666C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общего пользования водными объектами в границах земель населенных пунктов (нВоп)/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(нВоп-Пл1)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(нВоп-Пп1)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(нВоп-ВИ1)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Общее пользование водными объектами (11.1)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 (12.0)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135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территории общего пользования (ТОП)/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(ТОП-Пл1)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(ТОП-Пп1)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(ТОП-ВИ1)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 (12.0)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</w:tbl>
    <w:p w:rsidR="003A666C" w:rsidRDefault="00AA3ED9">
      <w:pPr>
        <w:widowControl/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6838" w:h="11906" w:orient="landscape"/>
          <w:pgMar w:top="766" w:right="680" w:bottom="766" w:left="1134" w:header="709" w:footer="709" w:gutter="0"/>
          <w:pgNumType w:start="1"/>
          <w:cols w:space="720"/>
          <w:formProt w:val="0"/>
          <w:titlePg/>
          <w:docGrid w:linePitch="360" w:charSpace="8192"/>
        </w:sectPr>
      </w:pPr>
      <w:r>
        <w:rPr>
          <w:rFonts w:ascii="Times New Roman" w:hAnsi="Times New Roman" w:cs="Times New Roman"/>
          <w:sz w:val="28"/>
          <w:szCs w:val="28"/>
        </w:rPr>
        <w:t xml:space="preserve">___________                                                                                   </w:t>
      </w:r>
    </w:p>
    <w:p w:rsidR="003A666C" w:rsidRDefault="003A666C">
      <w:pPr>
        <w:pStyle w:val="ConsPlusNormal0"/>
        <w:ind w:firstLine="540"/>
      </w:pPr>
    </w:p>
    <w:p w:rsidR="003A666C" w:rsidRDefault="00AA3ED9">
      <w:pPr>
        <w:pStyle w:val="ConsPlusTitle"/>
        <w:ind w:firstLine="540"/>
        <w:outlineLvl w:val="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Глава 12. Градостроительные регламенты в части предельных (минимальных и (или) максимальных) размеров земельных участков и предельных параметров разрешенного строительства, реконструкции объектов капитального строительства по территориальным зонам</w:t>
      </w:r>
    </w:p>
    <w:p w:rsidR="003A666C" w:rsidRDefault="003A666C">
      <w:pPr>
        <w:pStyle w:val="ConsPlusNormal0"/>
        <w:ind w:firstLine="540"/>
        <w:rPr>
          <w:rFonts w:ascii="Times New Roman" w:hAnsi="Times New Roman" w:cs="Times New Roman"/>
          <w:sz w:val="24"/>
          <w:szCs w:val="24"/>
        </w:rPr>
      </w:pPr>
    </w:p>
    <w:p w:rsidR="003A666C" w:rsidRDefault="00AA3ED9">
      <w:pPr>
        <w:pStyle w:val="ConsPlusNormal0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41.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строительства.</w:t>
      </w:r>
    </w:p>
    <w:p w:rsidR="003A666C" w:rsidRDefault="003A666C">
      <w:pPr>
        <w:pStyle w:val="ConsPlusNormal0"/>
        <w:ind w:firstLine="540"/>
        <w:rPr>
          <w:rFonts w:ascii="Times New Roman" w:hAnsi="Times New Roman" w:cs="Times New Roman"/>
          <w:sz w:val="24"/>
          <w:szCs w:val="24"/>
        </w:rPr>
      </w:pPr>
    </w:p>
    <w:p w:rsidR="003A666C" w:rsidRDefault="00AA3ED9">
      <w:pPr>
        <w:pStyle w:val="ConsPlusNormal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№ 2</w:t>
      </w:r>
    </w:p>
    <w:p w:rsidR="003A666C" w:rsidRDefault="003A666C">
      <w:pPr>
        <w:pStyle w:val="ConsPlusNormal0"/>
        <w:jc w:val="right"/>
      </w:pPr>
    </w:p>
    <w:tbl>
      <w:tblPr>
        <w:tblW w:w="15227" w:type="dxa"/>
        <w:tblInd w:w="-5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63"/>
        <w:gridCol w:w="8"/>
        <w:gridCol w:w="5696"/>
        <w:gridCol w:w="749"/>
        <w:gridCol w:w="714"/>
        <w:gridCol w:w="786"/>
        <w:gridCol w:w="56"/>
        <w:gridCol w:w="844"/>
        <w:gridCol w:w="935"/>
        <w:gridCol w:w="85"/>
        <w:gridCol w:w="764"/>
        <w:gridCol w:w="11"/>
        <w:gridCol w:w="982"/>
        <w:gridCol w:w="34"/>
        <w:gridCol w:w="1469"/>
        <w:gridCol w:w="55"/>
        <w:gridCol w:w="20"/>
        <w:gridCol w:w="1256"/>
      </w:tblGrid>
      <w:tr w:rsidR="003A666C">
        <w:trPr>
          <w:tblHeader/>
        </w:trPr>
        <w:tc>
          <w:tcPr>
            <w:tcW w:w="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</w:p>
        </w:tc>
        <w:tc>
          <w:tcPr>
            <w:tcW w:w="570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Наименование территориальной зоны (код)</w:t>
            </w:r>
          </w:p>
        </w:tc>
        <w:tc>
          <w:tcPr>
            <w:tcW w:w="8760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  <w:r>
              <w:rPr>
                <w:rStyle w:val="FootnoteAnchor"/>
              </w:rPr>
              <w:footnoteReference w:id="1"/>
            </w:r>
          </w:p>
        </w:tc>
      </w:tr>
      <w:tr w:rsidR="003A666C">
        <w:trPr>
          <w:trHeight w:val="829"/>
          <w:tblHeader/>
        </w:trPr>
        <w:tc>
          <w:tcPr>
            <w:tcW w:w="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5703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1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Процент нежилых помещений в жилых домах</w:t>
            </w:r>
          </w:p>
        </w:tc>
        <w:tc>
          <w:tcPr>
            <w:tcW w:w="7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S min, (га)</w:t>
            </w:r>
            <w:r>
              <w:rPr>
                <w:rStyle w:val="FootnoteAnchor"/>
              </w:rPr>
              <w:footnoteReference w:id="2"/>
            </w:r>
          </w:p>
        </w:tc>
        <w:tc>
          <w:tcPr>
            <w:tcW w:w="90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S max, (га)</w:t>
            </w:r>
            <w:r>
              <w:rPr>
                <w:rStyle w:val="FootnoteAnchor"/>
              </w:rPr>
              <w:footnoteReference w:id="3"/>
            </w:r>
          </w:p>
        </w:tc>
        <w:tc>
          <w:tcPr>
            <w:tcW w:w="10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Отступ min, (м)</w:t>
            </w:r>
            <w:r>
              <w:rPr>
                <w:rStyle w:val="FootnoteAnchor"/>
              </w:rPr>
              <w:footnoteReference w:id="4"/>
            </w:r>
          </w:p>
        </w:tc>
        <w:tc>
          <w:tcPr>
            <w:tcW w:w="77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Этаж min, (ед.)</w:t>
            </w:r>
            <w:r>
              <w:rPr>
                <w:rStyle w:val="FootnoteAnchor"/>
              </w:rPr>
              <w:footnoteReference w:id="5"/>
            </w:r>
          </w:p>
        </w:tc>
        <w:tc>
          <w:tcPr>
            <w:tcW w:w="101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Этаж max, (ед.)</w:t>
            </w:r>
            <w:r>
              <w:rPr>
                <w:rStyle w:val="FootnoteAnchor"/>
              </w:rPr>
              <w:footnoteReference w:id="6"/>
            </w:r>
          </w:p>
        </w:tc>
        <w:tc>
          <w:tcPr>
            <w:tcW w:w="154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Процент застройки min, (процент)</w:t>
            </w:r>
            <w:r>
              <w:rPr>
                <w:rStyle w:val="FootnoteAnchor"/>
              </w:rPr>
              <w:footnoteReference w:id="7"/>
            </w:r>
          </w:p>
        </w:tc>
        <w:tc>
          <w:tcPr>
            <w:tcW w:w="1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Процент застройки max, (процент)</w:t>
            </w:r>
            <w:r>
              <w:rPr>
                <w:rStyle w:val="FootnoteAnchor"/>
              </w:rPr>
              <w:footnoteReference w:id="8"/>
            </w:r>
          </w:p>
        </w:tc>
      </w:tr>
      <w:tr w:rsidR="003A666C">
        <w:trPr>
          <w:trHeight w:val="829"/>
          <w:tblHeader/>
        </w:trPr>
        <w:tc>
          <w:tcPr>
            <w:tcW w:w="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5703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min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max</w:t>
            </w:r>
          </w:p>
        </w:tc>
        <w:tc>
          <w:tcPr>
            <w:tcW w:w="7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9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10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77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1016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1544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1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</w:tr>
      <w:tr w:rsidR="003A666C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Жилые зоны</w:t>
            </w:r>
          </w:p>
        </w:tc>
      </w:tr>
      <w:tr w:rsidR="003A666C">
        <w:trPr>
          <w:trHeight w:val="973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left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застройки индивидуальными жилыми домами в границах земель населенных пунктов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(нЖин)</w:t>
            </w:r>
            <w:r>
              <w:rPr>
                <w:rStyle w:val="FootnoteCharacters"/>
              </w:rPr>
              <w:t xml:space="preserve"> </w:t>
            </w:r>
            <w:r>
              <w:rPr>
                <w:rStyle w:val="FootnoteCharacters"/>
                <w:sz w:val="22"/>
                <w:vertAlign w:val="baseline"/>
              </w:rPr>
              <w:t>/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(нЖин-Пл1)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(нЖин-Пп1)</w:t>
            </w:r>
          </w:p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(нЖин-ВИ1)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0,15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9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A666C" w:rsidRDefault="003A666C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668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left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застройки индивидуальными жилыми домами 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(нЖин)</w:t>
            </w:r>
            <w:r>
              <w:rPr>
                <w:rStyle w:val="FootnoteCharacters"/>
              </w:rPr>
              <w:t xml:space="preserve"> </w:t>
            </w:r>
          </w:p>
          <w:p w:rsidR="003A666C" w:rsidRDefault="003A666C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0,15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10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A666C" w:rsidRDefault="003A666C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457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</w:pPr>
          </w:p>
        </w:tc>
        <w:tc>
          <w:tcPr>
            <w:tcW w:w="57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t>З</w:t>
            </w:r>
            <w:r>
              <w:rPr>
                <w:sz w:val="24"/>
                <w:szCs w:val="24"/>
              </w:rPr>
              <w:t>она застройки малоэтажными жилыми домами в границах земель населенных пунктов (нЖмл)/</w:t>
            </w:r>
          </w:p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(нЖмл-ВИ1)</w:t>
            </w:r>
          </w:p>
          <w:p w:rsidR="003A666C" w:rsidRDefault="00AA3ED9">
            <w:pPr>
              <w:pStyle w:val="aff5"/>
              <w:widowControl w:val="0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  <w:highlight w:val="white"/>
              </w:rPr>
              <w:t>нЖмл- ВИ2)</w:t>
            </w:r>
          </w:p>
        </w:tc>
        <w:tc>
          <w:tcPr>
            <w:tcW w:w="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Не уста</w:t>
            </w:r>
          </w:p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навливает</w:t>
            </w:r>
          </w:p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ся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Общественно-деловые зоны</w:t>
            </w:r>
          </w:p>
        </w:tc>
      </w:tr>
      <w:tr w:rsidR="003A666C">
        <w:trPr>
          <w:trHeight w:val="283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</w:pPr>
            <w:r>
              <w:t>Общественно-деловая зона (ОД)</w:t>
            </w:r>
            <w:r>
              <w:rPr>
                <w:rStyle w:val="FootnoteCharacters"/>
              </w:rPr>
              <w:t xml:space="preserve"> </w:t>
            </w:r>
            <w:r>
              <w:rPr>
                <w:rStyle w:val="FootnoteAnchor"/>
              </w:rPr>
              <w:footnoteReference w:id="11"/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283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</w:pPr>
            <w:r>
              <w:rPr>
                <w:sz w:val="24"/>
              </w:rPr>
              <w:t>Многофункциональная общественно-деловая зона в границах земель населенных пунктов (нОм)</w:t>
            </w:r>
            <w:r>
              <w:rPr>
                <w:rStyle w:val="FootnoteCharacters"/>
                <w:vertAlign w:val="baseline"/>
              </w:rPr>
              <w:t>/ (нОм-Пп1)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lastRenderedPageBreak/>
              <w:t>(нОм-ВИ1)</w:t>
            </w:r>
            <w:r>
              <w:rPr>
                <w:rStyle w:val="FootnoteAnchor"/>
              </w:rPr>
              <w:footnoteReference w:id="12"/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283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t>Зона специализированной общественной застройки в границах земель населенных пунктов (нОс)</w:t>
            </w:r>
            <w:r>
              <w:rPr>
                <w:sz w:val="24"/>
              </w:rPr>
              <w:t>/(нОс-Пл1)</w:t>
            </w:r>
          </w:p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(нОс-Пп1)</w:t>
            </w:r>
          </w:p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(нОс-ВИ1)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283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Зона объектов торговли в границах земель населенных пунктов (нОмТ)/</w:t>
            </w:r>
          </w:p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(нОмТ-ВИ1)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0,02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48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sz w:val="16"/>
                <w:szCs w:val="16"/>
              </w:rPr>
            </w:pPr>
            <w:r>
              <w:t>Зона дошкольных образовательных организаций и общеобразовательных организаций (ОсДсШ)</w:t>
            </w:r>
            <w:r>
              <w:rPr>
                <w:rStyle w:val="FootnoteAnchor"/>
                <w:sz w:val="16"/>
                <w:szCs w:val="16"/>
              </w:rPr>
              <w:footnoteReference w:id="13"/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t>Не устанавливается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t>10,0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t>6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t>4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t>Не устанавливается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sz w:val="24"/>
              </w:rPr>
            </w:pPr>
            <w:r>
              <w:t>50</w:t>
            </w:r>
          </w:p>
        </w:tc>
      </w:tr>
      <w:tr w:rsidR="003A666C">
        <w:trPr>
          <w:trHeight w:val="48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Зона объектов культуры и искусства (ОсКи)/ (ОсКи-Пл1)</w:t>
            </w:r>
          </w:p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(ОсКи-ВИ1)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</w:tr>
      <w:tr w:rsidR="003A666C">
        <w:trPr>
          <w:trHeight w:val="48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</w:pPr>
            <w:r>
              <w:rPr>
                <w:sz w:val="24"/>
                <w:szCs w:val="24"/>
              </w:rPr>
              <w:t>Зона объектов здравоохранения (ОсЗ)</w:t>
            </w:r>
            <w:r>
              <w:rPr>
                <w:rStyle w:val="FootnoteAnchor"/>
                <w:sz w:val="22"/>
              </w:rPr>
              <w:footnoteReference w:id="14"/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48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</w:pPr>
            <w:r>
              <w:rPr>
                <w:sz w:val="24"/>
                <w:szCs w:val="24"/>
              </w:rPr>
              <w:t>Зона объектов физической культуры и массового спорта (ОсФС)</w:t>
            </w:r>
            <w:r>
              <w:rPr>
                <w:rStyle w:val="FootnoteAnchor"/>
                <w:sz w:val="22"/>
              </w:rPr>
              <w:footnoteReference w:id="15"/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b/>
                <w:sz w:val="24"/>
              </w:rPr>
            </w:pPr>
            <w:r>
              <w:rPr>
                <w:b/>
                <w:sz w:val="24"/>
              </w:rPr>
              <w:t>Производственные зоны, зоны инженерной и транспортной инфраструктур</w:t>
            </w:r>
          </w:p>
        </w:tc>
      </w:tr>
      <w:tr w:rsidR="003A666C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Производственная зона (П)</w:t>
            </w:r>
          </w:p>
        </w:tc>
        <w:tc>
          <w:tcPr>
            <w:tcW w:w="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0,05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3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A666C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Производственная зона в границах земель населенных пунктов (нП)/(нП-ВИ1)</w:t>
            </w:r>
          </w:p>
        </w:tc>
        <w:tc>
          <w:tcPr>
            <w:tcW w:w="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0,05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3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A666C">
        <w:trPr>
          <w:trHeight w:val="15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Научно-производственная зона (НП)</w:t>
            </w:r>
          </w:p>
        </w:tc>
        <w:tc>
          <w:tcPr>
            <w:tcW w:w="168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</w:t>
            </w:r>
          </w:p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ся</w:t>
            </w:r>
          </w:p>
          <w:p w:rsidR="003A666C" w:rsidRDefault="003A666C">
            <w:pPr>
              <w:pStyle w:val="aff5"/>
              <w:widowControl w:val="0"/>
              <w:rPr>
                <w:sz w:val="24"/>
                <w:szCs w:val="24"/>
              </w:rPr>
            </w:pP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80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3A666C" w:rsidRDefault="003A666C"/>
        </w:tc>
      </w:tr>
      <w:tr w:rsidR="003A666C">
        <w:trPr>
          <w:trHeight w:val="100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Зона инженерной инфраструктуры (И)</w:t>
            </w:r>
          </w:p>
          <w:p w:rsidR="003A666C" w:rsidRDefault="003A666C">
            <w:pPr>
              <w:pStyle w:val="aff5"/>
              <w:widowControl w:val="0"/>
              <w:rPr>
                <w:sz w:val="24"/>
                <w:szCs w:val="24"/>
              </w:rPr>
            </w:pPr>
          </w:p>
        </w:tc>
        <w:tc>
          <w:tcPr>
            <w:tcW w:w="27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3A666C" w:rsidRDefault="003A666C"/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80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3A666C" w:rsidRDefault="003A666C"/>
        </w:tc>
      </w:tr>
      <w:tr w:rsidR="003A666C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Зона объектов коммунального обслуживания (ИК)</w:t>
            </w:r>
          </w:p>
        </w:tc>
        <w:tc>
          <w:tcPr>
            <w:tcW w:w="27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3A666C" w:rsidRDefault="003A666C">
            <w:pPr>
              <w:pStyle w:val="aff5"/>
              <w:widowControl w:val="0"/>
              <w:rPr>
                <w:sz w:val="24"/>
                <w:szCs w:val="24"/>
              </w:rPr>
            </w:pPr>
          </w:p>
          <w:p w:rsidR="003A666C" w:rsidRDefault="003A666C">
            <w:pPr>
              <w:pStyle w:val="aff5"/>
              <w:widowControl w:val="0"/>
              <w:rPr>
                <w:sz w:val="24"/>
                <w:szCs w:val="24"/>
              </w:rPr>
            </w:pP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80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3A666C" w:rsidRDefault="003A666C">
            <w:pPr>
              <w:pStyle w:val="aff5"/>
              <w:widowControl w:val="0"/>
              <w:rPr>
                <w:sz w:val="24"/>
                <w:szCs w:val="24"/>
              </w:rPr>
            </w:pPr>
          </w:p>
          <w:p w:rsidR="003A666C" w:rsidRDefault="003A666C"/>
        </w:tc>
      </w:tr>
      <w:tr w:rsidR="003A666C">
        <w:trPr>
          <w:trHeight w:val="562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white"/>
              </w:rPr>
              <w:t>Зона объектов коммунального обслуживания в границах земель населенных пунктов (нИК)</w:t>
            </w:r>
            <w:r>
              <w:rPr>
                <w:sz w:val="24"/>
                <w:szCs w:val="24"/>
              </w:rPr>
              <w:t>/</w:t>
            </w:r>
          </w:p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(нИК-Пл1)</w:t>
            </w:r>
          </w:p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(нИК-Пп1)</w:t>
            </w:r>
          </w:p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(нИК-ВИ1)</w:t>
            </w:r>
          </w:p>
        </w:tc>
        <w:tc>
          <w:tcPr>
            <w:tcW w:w="27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3A666C" w:rsidRDefault="003A666C">
            <w:pPr>
              <w:pStyle w:val="aff5"/>
              <w:widowControl w:val="0"/>
              <w:rPr>
                <w:sz w:val="24"/>
                <w:szCs w:val="24"/>
              </w:rPr>
            </w:pPr>
          </w:p>
          <w:p w:rsidR="003A666C" w:rsidRDefault="003A666C">
            <w:pPr>
              <w:pStyle w:val="aff5"/>
              <w:widowControl w:val="0"/>
              <w:rPr>
                <w:sz w:val="24"/>
                <w:szCs w:val="24"/>
              </w:rPr>
            </w:pP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80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3A666C" w:rsidRDefault="003A666C">
            <w:pPr>
              <w:pStyle w:val="aff5"/>
              <w:widowControl w:val="0"/>
              <w:rPr>
                <w:sz w:val="24"/>
                <w:szCs w:val="24"/>
              </w:rPr>
            </w:pPr>
          </w:p>
          <w:p w:rsidR="003A666C" w:rsidRDefault="003A666C"/>
        </w:tc>
      </w:tr>
      <w:tr w:rsidR="003A666C">
        <w:trPr>
          <w:trHeight w:val="544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Зона объектов автомобильного транспорта (ТА)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3A666C" w:rsidRDefault="003A666C">
            <w:pPr>
              <w:jc w:val="center"/>
            </w:pPr>
          </w:p>
        </w:tc>
      </w:tr>
      <w:tr w:rsidR="003A666C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Зона объектов автомобильного транспорта в границах земель населенных пунктов (нТА)/(нТА-ВИ1)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3A666C" w:rsidRDefault="003A666C">
            <w:pPr>
              <w:jc w:val="center"/>
            </w:pPr>
          </w:p>
        </w:tc>
      </w:tr>
      <w:tr w:rsidR="003A666C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трубопроводного транспорта (ТТ)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</w:rPr>
              <w:t>Не устанавливается</w:t>
            </w:r>
          </w:p>
        </w:tc>
      </w:tr>
      <w:tr w:rsidR="003A666C">
        <w:trPr>
          <w:trHeight w:val="57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rPr>
                <w:sz w:val="24"/>
                <w:szCs w:val="24"/>
                <w:highlight w:val="white"/>
              </w:rPr>
            </w:pPr>
            <w:r>
              <w:rPr>
                <w:sz w:val="24"/>
                <w:szCs w:val="24"/>
                <w:highlight w:val="white"/>
              </w:rPr>
              <w:t>Зона уличной и дорожной сети (УДС)/</w:t>
            </w:r>
          </w:p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(УДС-Пл1)</w:t>
            </w:r>
          </w:p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(УДС-Пп1)</w:t>
            </w:r>
          </w:p>
          <w:p w:rsidR="003A666C" w:rsidRDefault="00AA3ED9">
            <w:pPr>
              <w:pStyle w:val="aff5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(УДС-ВИ1)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aff5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3A666C" w:rsidRDefault="003A666C">
            <w:pPr>
              <w:jc w:val="center"/>
            </w:pPr>
          </w:p>
          <w:p w:rsidR="003A666C" w:rsidRDefault="003A666C">
            <w:pPr>
              <w:jc w:val="center"/>
            </w:pPr>
          </w:p>
        </w:tc>
      </w:tr>
      <w:tr w:rsidR="003A666C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b/>
                <w:sz w:val="24"/>
              </w:rPr>
            </w:pPr>
            <w:r>
              <w:rPr>
                <w:b/>
                <w:sz w:val="24"/>
              </w:rPr>
              <w:t>Зоны сельскохозяйственного использования</w:t>
            </w:r>
          </w:p>
        </w:tc>
      </w:tr>
      <w:tr w:rsidR="003A666C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сельскохозяйственного использования (Си)</w:t>
            </w:r>
          </w:p>
          <w:p w:rsidR="003A666C" w:rsidRDefault="003A666C">
            <w:pPr>
              <w:pStyle w:val="115"/>
              <w:widowControl w:val="0"/>
              <w:rPr>
                <w:sz w:val="24"/>
              </w:rPr>
            </w:pP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5000,0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</w:t>
            </w:r>
          </w:p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ется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A666C">
        <w:trPr>
          <w:trHeight w:val="357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сельскохозяйственных угодий (Су)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ведения садового хозяйства (Ссх)</w:t>
            </w:r>
          </w:p>
          <w:p w:rsidR="003A666C" w:rsidRDefault="003A666C">
            <w:pPr>
              <w:pStyle w:val="115"/>
              <w:widowControl w:val="0"/>
              <w:rPr>
                <w:sz w:val="24"/>
              </w:rPr>
            </w:pPr>
          </w:p>
          <w:p w:rsidR="003A666C" w:rsidRDefault="003A666C">
            <w:pPr>
              <w:pStyle w:val="115"/>
              <w:widowControl w:val="0"/>
              <w:rPr>
                <w:sz w:val="24"/>
              </w:rPr>
            </w:pP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0,04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</w:pPr>
            <w:r>
              <w:rPr>
                <w:rStyle w:val="FootnoteCharacters"/>
                <w:vertAlign w:val="baseline"/>
              </w:rPr>
              <w:t>Не устанавлива</w:t>
            </w:r>
          </w:p>
          <w:p w:rsidR="003A666C" w:rsidRDefault="00AA3ED9">
            <w:pPr>
              <w:pStyle w:val="115"/>
              <w:widowControl w:val="0"/>
              <w:jc w:val="center"/>
            </w:pPr>
            <w:r>
              <w:rPr>
                <w:rStyle w:val="FootnoteCharacters"/>
                <w:vertAlign w:val="baseline"/>
              </w:rPr>
              <w:t>ет</w:t>
            </w:r>
          </w:p>
          <w:p w:rsidR="003A666C" w:rsidRDefault="00AA3ED9">
            <w:pPr>
              <w:pStyle w:val="115"/>
              <w:widowControl w:val="0"/>
              <w:jc w:val="center"/>
            </w:pPr>
            <w:r>
              <w:rPr>
                <w:rStyle w:val="FootnoteCharacters"/>
                <w:vertAlign w:val="baseline"/>
              </w:rPr>
              <w:t>ся</w:t>
            </w:r>
            <w:r>
              <w:rPr>
                <w:rStyle w:val="FootnoteAnchor"/>
              </w:rPr>
              <w:footnoteReference w:id="16"/>
            </w:r>
          </w:p>
          <w:p w:rsidR="003A666C" w:rsidRDefault="00AA3ED9">
            <w:pPr>
              <w:pStyle w:val="115"/>
              <w:widowControl w:val="0"/>
              <w:jc w:val="center"/>
            </w:pPr>
            <w:r>
              <w:rPr>
                <w:sz w:val="24"/>
              </w:rPr>
              <w:t>0,3</w:t>
            </w:r>
            <w:r>
              <w:rPr>
                <w:rStyle w:val="FootnoteAnchor"/>
              </w:rPr>
              <w:footnoteReference w:id="17"/>
            </w:r>
          </w:p>
          <w:p w:rsidR="003A666C" w:rsidRDefault="00AA3ED9">
            <w:pPr>
              <w:pStyle w:val="115"/>
              <w:widowControl w:val="0"/>
              <w:jc w:val="center"/>
            </w:pPr>
            <w:r>
              <w:rPr>
                <w:sz w:val="24"/>
              </w:rPr>
              <w:lastRenderedPageBreak/>
              <w:t>0,12</w:t>
            </w:r>
            <w:r>
              <w:rPr>
                <w:rStyle w:val="FootnoteAnchor"/>
              </w:rPr>
              <w:footnoteReference w:id="18"/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A666C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Производственная зона сельскохозяйственных предприятий  (СиПп)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5000,0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3A666C">
        <w:trPr>
          <w:trHeight w:val="53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ведения личного подсобного хозяйства на полевых участках (СиЛх)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5611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Не устанавливается</w:t>
            </w:r>
          </w:p>
          <w:p w:rsidR="003A666C" w:rsidRDefault="003A666C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</w:tr>
      <w:tr w:rsidR="003A666C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b/>
                <w:sz w:val="24"/>
              </w:rPr>
            </w:pPr>
            <w:r>
              <w:rPr>
                <w:b/>
                <w:sz w:val="24"/>
              </w:rPr>
              <w:t>Зоны рекреационного назначения</w:t>
            </w:r>
          </w:p>
        </w:tc>
      </w:tr>
      <w:tr w:rsidR="003A666C">
        <w:trPr>
          <w:trHeight w:val="70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отдыха в границах земель населенных пунктов (нР)/(нР-МорПл1)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(нР-Пп1)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(нР-ВИ1)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554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озелененных территорий общего пользования в границах земель населенных пунктов (нРтоп)/(нРтоп-ВИ1)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  <w:p w:rsidR="003A666C" w:rsidRDefault="003A666C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</w:tr>
      <w:tr w:rsidR="003A666C">
        <w:trPr>
          <w:trHeight w:val="276"/>
        </w:trPr>
        <w:tc>
          <w:tcPr>
            <w:tcW w:w="7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спорта в границах земель населенных пунктов (нРс)/(нРс-ВИ1)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278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туристического обслуживания (РТ)</w:t>
            </w:r>
          </w:p>
        </w:tc>
        <w:tc>
          <w:tcPr>
            <w:tcW w:w="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10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3A666C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</w:pPr>
            <w:r>
              <w:rPr>
                <w:sz w:val="24"/>
              </w:rPr>
              <w:t>Зона лесов (Л)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rPr>
                <w:b/>
                <w:sz w:val="24"/>
              </w:rPr>
            </w:pPr>
            <w:r>
              <w:rPr>
                <w:b/>
                <w:sz w:val="24"/>
              </w:rPr>
              <w:t>Зоны специального назначения</w:t>
            </w:r>
          </w:p>
        </w:tc>
      </w:tr>
      <w:tr w:rsidR="003A666C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кладбищ в границах земель населенных пунктов (нДКл)</w:t>
            </w:r>
          </w:p>
          <w:p w:rsidR="003A666C" w:rsidRDefault="003A666C"/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озелененных территорий специального назначения  (ДЛСп)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549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озелененных территорий специального назначения в границах земель населенных пунктов (нДЛСп)/(нДЛСп-Пл1)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(нДЛСп-Пп1)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(нДЛСп-ВИ1)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b/>
                <w:sz w:val="24"/>
              </w:rPr>
            </w:pPr>
            <w:r>
              <w:rPr>
                <w:b/>
                <w:bCs/>
                <w:sz w:val="24"/>
              </w:rPr>
              <w:t>Иные территориальные зоны</w:t>
            </w:r>
          </w:p>
        </w:tc>
      </w:tr>
      <w:tr w:rsidR="003A666C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акваторий (В)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  <w:highlight w:val="white"/>
              </w:rPr>
              <w:t>Зона акваторий в границах земель населенных пунктов (нВ)</w:t>
            </w:r>
            <w:r>
              <w:rPr>
                <w:sz w:val="24"/>
              </w:rPr>
              <w:t>/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(нВ-Пл1)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(нВ-Пп1)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(нВ-ВИ1)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общего пользования водными объектами (Воп)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  <w:highlight w:val="white"/>
              </w:rPr>
              <w:t>Зона общего пользования водными объектами в границах земель населенных пунктов (нВоп)/</w:t>
            </w:r>
            <w:r>
              <w:rPr>
                <w:sz w:val="24"/>
              </w:rPr>
              <w:t>(нВоп-Пл1)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(нВоп-Пп1)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  <w:highlight w:val="red"/>
              </w:rPr>
            </w:pPr>
            <w:r>
              <w:rPr>
                <w:sz w:val="24"/>
              </w:rPr>
              <w:t>(нВоп-ВИ1)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3A666C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pStyle w:val="afff8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  <w:highlight w:val="white"/>
              </w:rPr>
              <w:t>Зона территории общего пользования (ТОП)</w:t>
            </w:r>
            <w:r>
              <w:rPr>
                <w:sz w:val="24"/>
              </w:rPr>
              <w:t>/(ТОП-Пл1)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(ТОП-Пп1)</w:t>
            </w:r>
          </w:p>
          <w:p w:rsidR="003A666C" w:rsidRDefault="00AA3ED9">
            <w:pPr>
              <w:pStyle w:val="115"/>
              <w:widowControl w:val="0"/>
              <w:jc w:val="both"/>
              <w:rPr>
                <w:sz w:val="24"/>
                <w:highlight w:val="red"/>
              </w:rPr>
            </w:pPr>
            <w:r>
              <w:rPr>
                <w:sz w:val="24"/>
              </w:rPr>
              <w:t>(ТОП-ВИ1)</w:t>
            </w:r>
          </w:p>
        </w:tc>
        <w:tc>
          <w:tcPr>
            <w:tcW w:w="729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</w:tbl>
    <w:p w:rsidR="003A666C" w:rsidRDefault="00AA3ED9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</w:t>
      </w:r>
    </w:p>
    <w:p w:rsidR="003A666C" w:rsidRDefault="00AA3ED9">
      <w:pPr>
        <w:widowControl/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20"/>
          <w:footerReference w:type="default" r:id="rId21"/>
          <w:headerReference w:type="first" r:id="rId22"/>
          <w:footerReference w:type="first" r:id="rId23"/>
          <w:pgSz w:w="16838" w:h="11906" w:orient="landscape"/>
          <w:pgMar w:top="1191" w:right="680" w:bottom="766" w:left="1135" w:header="709" w:footer="709" w:gutter="0"/>
          <w:cols w:space="720"/>
          <w:formProt w:val="0"/>
          <w:titlePg/>
          <w:docGrid w:linePitch="360" w:charSpace="8192"/>
        </w:sectPr>
      </w:pPr>
      <w:r>
        <w:rPr>
          <w:rFonts w:ascii="Times New Roman" w:hAnsi="Times New Roman" w:cs="Times New Roman"/>
          <w:sz w:val="28"/>
          <w:szCs w:val="28"/>
        </w:rPr>
        <w:t>____________</w:t>
      </w:r>
    </w:p>
    <w:p w:rsidR="003A666C" w:rsidRDefault="00AA3ED9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42.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строительства, устанавливаемые вне зависимости от принадлежности к территориальной зоне для видов разрешенного использования, применяемых для земельных участков в качестве основных видов разрешенного использования в единственном числе без дополнительных видов разрешенного использования.</w:t>
      </w:r>
    </w:p>
    <w:p w:rsidR="003A666C" w:rsidRDefault="003A666C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Таблица № 3</w:t>
      </w:r>
    </w:p>
    <w:p w:rsidR="003A666C" w:rsidRDefault="003A666C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15230" w:type="dxa"/>
        <w:tblInd w:w="-5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11"/>
        <w:gridCol w:w="5029"/>
        <w:gridCol w:w="994"/>
        <w:gridCol w:w="992"/>
        <w:gridCol w:w="1215"/>
        <w:gridCol w:w="12"/>
        <w:gridCol w:w="1121"/>
        <w:gridCol w:w="862"/>
        <w:gridCol w:w="993"/>
        <w:gridCol w:w="850"/>
        <w:gridCol w:w="1276"/>
        <w:gridCol w:w="1275"/>
      </w:tblGrid>
      <w:tr w:rsidR="003A666C">
        <w:trPr>
          <w:tblHeader/>
        </w:trPr>
        <w:tc>
          <w:tcPr>
            <w:tcW w:w="6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</w:t>
            </w:r>
          </w:p>
        </w:tc>
        <w:tc>
          <w:tcPr>
            <w:tcW w:w="50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вида разрешенного использования (код вида)</w:t>
            </w:r>
          </w:p>
        </w:tc>
        <w:tc>
          <w:tcPr>
            <w:tcW w:w="9590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4"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19"/>
            </w:r>
          </w:p>
        </w:tc>
      </w:tr>
      <w:tr w:rsidR="003A666C">
        <w:trPr>
          <w:trHeight w:val="495"/>
          <w:tblHeader/>
        </w:trPr>
        <w:tc>
          <w:tcPr>
            <w:tcW w:w="6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 нежилых помещений в жилых домах,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(процент)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0"/>
            </w:r>
          </w:p>
        </w:tc>
        <w:tc>
          <w:tcPr>
            <w:tcW w:w="12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 min, (га)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1"/>
            </w: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 max, (га)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2"/>
            </w:r>
          </w:p>
        </w:tc>
        <w:tc>
          <w:tcPr>
            <w:tcW w:w="8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Отступ min, (м)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3"/>
            </w: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Этаж min, (ед.)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4"/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Этаж max, (ед.)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5"/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 застройки min, (процент)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26"/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 застройки max, (процент)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27"/>
            </w:r>
          </w:p>
        </w:tc>
      </w:tr>
      <w:tr w:rsidR="003A666C">
        <w:trPr>
          <w:trHeight w:val="70"/>
          <w:tblHeader/>
        </w:trPr>
        <w:tc>
          <w:tcPr>
            <w:tcW w:w="6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min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max</w:t>
            </w:r>
          </w:p>
        </w:tc>
        <w:tc>
          <w:tcPr>
            <w:tcW w:w="12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ind w:left="641" w:hanging="357"/>
              <w:contextualSpacing/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Животноводство (1.7)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ind w:left="641" w:hanging="357"/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Скотоводство (1.8)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Звероводство (1.9)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Птицеводство (1.10)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Свиноводство (1.11)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Пчеловодство (1.12)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Рыбоводство (1.13)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Научное обеспечение сельского хозяйства (1.14)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и переработка сельскохозяйственной продукции (1.15)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0,001 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Ведение личного подсобного хозяйства на полевых участках (1.16)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Питомники (1.17)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296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сельскохозяйственного производства (1.18)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0,001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3A666C">
        <w:trPr>
          <w:trHeight w:val="272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Сенокошение (1.19)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52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666C">
        <w:trPr>
          <w:trHeight w:val="272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Выпас сельскохозяйственных животных (1.20)</w:t>
            </w:r>
          </w:p>
        </w:tc>
        <w:tc>
          <w:tcPr>
            <w:tcW w:w="12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52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666C">
        <w:trPr>
          <w:trHeight w:val="50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0,08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8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9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0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1"/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2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3"/>
            </w:r>
          </w:p>
          <w:p w:rsidR="003A666C" w:rsidRDefault="003A66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666C">
        <w:trPr>
          <w:trHeight w:val="16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4"/>
              </w:rPr>
              <w:t>Для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ведения личного подсобного хозяйства (приусадебный земельный участок) (2.2)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4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5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6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7"/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8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9"/>
            </w:r>
          </w:p>
        </w:tc>
      </w:tr>
      <w:tr w:rsidR="003A666C">
        <w:trPr>
          <w:trHeight w:val="1141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Блокированная жилая застройка (2.3)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40"/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5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0,06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3A666C">
        <w:trPr>
          <w:trHeight w:val="69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Передвижное жилье (2.4)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651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5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 (2.5)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5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 (2.6)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250,00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 (2.7.1)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0,0015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0,005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</w:tc>
        <w:tc>
          <w:tcPr>
            <w:tcW w:w="321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услуг связи (3.2.3)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tabs>
                <w:tab w:val="center" w:pos="577"/>
                <w:tab w:val="left" w:pos="11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143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вается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культурно-досуговой деятельности (3.6.1)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Парки культуры и отдыха (3.6.2)</w:t>
            </w:r>
          </w:p>
        </w:tc>
        <w:tc>
          <w:tcPr>
            <w:tcW w:w="234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Цирки и зверинцы (3.6.3)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Осуществление религиозных обрядов (3.7.1)</w:t>
            </w:r>
          </w:p>
        </w:tc>
        <w:tc>
          <w:tcPr>
            <w:tcW w:w="234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Объекты торговли (торговые центры, торгово-развлекательные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центры (комплексы) (4.2)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0,5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 (4.7)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273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 (4.9.1)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 (4.9.1.1)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дорожного отдыха (4.9.1.2)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Автомобильные мойки (4.9.1.3)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144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спортивно-зрелищных мероприятий (5.1.1)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828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828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 (5.1.4)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828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Водный спорт (5.1.5)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828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Авиационный спорт (5.1.6)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Спортивные базы (5.1.7)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Недропользование (6.1)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Энергетика (6.7)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856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 (6.9)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3A666C">
        <w:trPr>
          <w:trHeight w:val="856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Складские площадки (6.9.1)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Железнодорожный транспорт (7.1)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Автомобильный транспорт (7.2)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Стоянки транспорта общего пользования (7.2.3)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Водный транспорт (7.3)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Охрана природных территорий (9.1)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Сохранение и репродукция редких и (или) находящихся под угрозой исчезновения видов животных (9.1.1)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Историко-культурная деятельность (9.3)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пользование водными объектами (11.1)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Специальное пользование водными объектами (11.2)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Гидротехнические сооружения (11.3)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общего назначения (13.0)</w:t>
            </w:r>
          </w:p>
        </w:tc>
        <w:tc>
          <w:tcPr>
            <w:tcW w:w="7604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Ведение огородничества (13.1)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  <w:tc>
          <w:tcPr>
            <w:tcW w:w="52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3A666C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3A666C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Ведение садоводства (13.2)</w:t>
            </w:r>
          </w:p>
        </w:tc>
        <w:tc>
          <w:tcPr>
            <w:tcW w:w="1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Не устанавливается</w:t>
            </w:r>
            <w:r>
              <w:rPr>
                <w:rStyle w:val="FootnoteAnchor"/>
                <w:sz w:val="22"/>
              </w:rPr>
              <w:footnoteReference w:id="41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0,12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42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43"/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44"/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</w:tbl>
    <w:p w:rsidR="003A666C" w:rsidRDefault="003A666C">
      <w:pPr>
        <w:widowControl/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24"/>
          <w:footerReference w:type="default" r:id="rId25"/>
          <w:headerReference w:type="first" r:id="rId26"/>
          <w:footerReference w:type="first" r:id="rId27"/>
          <w:pgSz w:w="16838" w:h="11906" w:orient="landscape"/>
          <w:pgMar w:top="1191" w:right="680" w:bottom="766" w:left="1135" w:header="709" w:footer="709" w:gutter="0"/>
          <w:cols w:space="720"/>
          <w:formProt w:val="0"/>
          <w:titlePg/>
          <w:docGrid w:linePitch="360" w:charSpace="8192"/>
        </w:sectPr>
      </w:pPr>
    </w:p>
    <w:p w:rsidR="003A666C" w:rsidRDefault="00AA3ED9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43. 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:rsidR="003A666C" w:rsidRDefault="003A666C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widowControl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№ 4</w:t>
      </w:r>
    </w:p>
    <w:tbl>
      <w:tblPr>
        <w:tblW w:w="15025" w:type="dxa"/>
        <w:tblLayout w:type="fixed"/>
        <w:tblLook w:val="04A0" w:firstRow="1" w:lastRow="0" w:firstColumn="1" w:lastColumn="0" w:noHBand="0" w:noVBand="1"/>
      </w:tblPr>
      <w:tblGrid>
        <w:gridCol w:w="850"/>
        <w:gridCol w:w="14175"/>
      </w:tblGrid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 п./п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Ограничения использования земельных участков и объектов капитального строительства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Содержание ограничений оборота земельных участков: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Изъятие земель природно-заповедного фонда запрещается, за исключением случаев, предусмотренных федеральными законами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Земли в границах территорий, на которых расположены природные объекты, имеющие особое природоохранное, научное, историко-культурное, эстетическое, рекреационное, оздоровительное и иное ценное значение и находящиеся под особой охраной, не подлежат приватизации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Государственные природные заповедники относятся к особо охраняемым природным территориям федерального значения. В границах государственных природных заповедников природная среда сохраняется в естественном состоянии и полностью запрещается экономическая и иная деятельность, за исключением случаев, предусмотренных Федеральным </w:t>
            </w:r>
            <w:hyperlink r:id="rId28" w:tgtFrame="Федеральный закон от 14.03.1995 N 33-ФЗ (ред. от 08.08.2024) Об особо охраняемых природных территориях">
              <w:r>
                <w:rPr>
                  <w:rFonts w:ascii="Times New Roman" w:hAnsi="Times New Roman" w:cs="Times New Roman"/>
                  <w:sz w:val="24"/>
                  <w:szCs w:val="24"/>
                </w:rPr>
                <w:t>законом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14.03.1995 № 33-ФЗ «Об особо охраняемых природных территориях»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и природные ресурсы, расположенные в границах государственных природных заповедников, находятся в федеральной собственности. Земельные участки, расположенные в границах государственных природных заповедников, не подлежат отчуждению из федеральной собственности. Запрещается изменение целевого назначения земель и земельных участков, расположенных в границах государственных природных заповедников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 оборота изъяты земельные участки, занятые находящимися в федеральной собственности следующими объектами: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государственными природными заповедниками и национальными парками, за исключением случаев, предусмотренных </w:t>
            </w:r>
            <w:hyperlink r:id="rId29" w:tgtFrame="Земельный кодекс Российской Федерации">
              <w:r>
                <w:rPr>
                  <w:rFonts w:ascii="Times New Roman" w:hAnsi="Times New Roman" w:cs="Times New Roman"/>
                  <w:sz w:val="24"/>
                  <w:szCs w:val="24"/>
                </w:rPr>
                <w:t>статьей 95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кодекса Российской Федерации от 25.10.2001 № 136-ФЗ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зданиями, сооружениями, в которых размещены для постоянной деятельности Вооруженные Силы Российской Федерации, другие войска, воинские формирования и органы, за исключением случаев, установленных федеральными законами</w:t>
            </w:r>
          </w:p>
        </w:tc>
      </w:tr>
      <w:tr w:rsidR="003A666C">
        <w:trPr>
          <w:trHeight w:val="251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зданиями, сооружениями, в которых размещены военные суды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объектами организаций федеральной службы безопасности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объектами организаций органов государственной охраны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объектами использования атомной энергии, пунктами хранения ядерных материалов и радиоактивных веществ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объектами, в соответствии с видами деятельности которых созданы закрытые административно-территориальные образования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2.8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объектами учреждений и органов Федеральной службы исполнения наказаний</w:t>
            </w:r>
          </w:p>
        </w:tc>
      </w:tr>
      <w:tr w:rsidR="003A666C">
        <w:trPr>
          <w:trHeight w:val="229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2.9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воинскими и гражданскими захоронениями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2.10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инженерно-техническими сооружениями, линиями связи и коммуникациями, возведенными в интересах защиты и охраны Государственной границы Российской Федерации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Ограничиваются в обороте находящиеся в государственной или муниципальной собственности следующие земельные участки:</w:t>
            </w:r>
          </w:p>
        </w:tc>
      </w:tr>
      <w:tr w:rsidR="003A666C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пределах особо охраняемых природных территорий, не указанные в </w:t>
            </w:r>
            <w:hyperlink w:anchor="P1559" w:tgtFrame="2">
              <w:r>
                <w:rPr>
                  <w:rFonts w:ascii="Times New Roman" w:hAnsi="Times New Roman" w:cs="Times New Roman"/>
                  <w:sz w:val="24"/>
                  <w:szCs w:val="24"/>
                </w:rPr>
                <w:t>пункте 2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настоящей таблицы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 состава земель лесного фонда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пределах которых расположены водные объекты, находящиеся в государственной или муниципальной собственности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3.4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занятые особо ценными объектами культурного наследия народов Российской Федерации, объектами, включенными в Список всемирного наследия, историко-культурными заповедниками, объектами археологического наследия, музеями-заповедниками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3.5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предоставленные для обеспечения обороны и безопасности, оборонной промышленности, таможенных нужд и не указанные в </w:t>
            </w:r>
            <w:hyperlink w:anchor="P1559" w:tgtFrame="2">
              <w:r>
                <w:rPr>
                  <w:rFonts w:ascii="Times New Roman" w:hAnsi="Times New Roman" w:cs="Times New Roman"/>
                  <w:sz w:val="24"/>
                  <w:szCs w:val="24"/>
                </w:rPr>
                <w:t>строке 2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настоящей таблицы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предназначенные для строительства, реконструкции и (или) эксплуатации (далее также - размещение) объектов внутреннего водного транспорта, воздушного транспорта, сооружений навигационного обеспечения воздушного движения и судоходства, объектов инфраструктуры железнодорожного транспорта общего пользования, а также автомобильных дорог федерального значения, регионального значения, межмуниципального значения или местного значения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3.7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занятые объектами космической инфраструктуры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3.8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расположенные под объектами гидротехнических сооружений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3.9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предоставленные для производства ядовитых веществ, наркотических средств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3.10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загрязненные опасными отходами, радиоактивными веществами, подвергшиеся биогенному загрязнению, иные подвергшиеся деградации земли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расположенные в границах земель, зарезервированных для государственных или муниципальных нужд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3.12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первом и втором поясах зон санитарной охраны источников питьевого и хозяйственно-бытового водоснабжения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Оборот земель сельскохозяйственного назначения регулируется Федеральным </w:t>
            </w:r>
            <w:hyperlink r:id="rId30" w:tgtFrame="Федеральный закон от 24.07.2002 N 101-ФЗ (ред. от 08.08.2024) Об обороте земель сельскохозяйственного назначения">
              <w:r>
                <w:rPr>
                  <w:rFonts w:ascii="Times New Roman" w:hAnsi="Times New Roman" w:cs="Times New Roman"/>
                  <w:sz w:val="24"/>
                  <w:szCs w:val="24"/>
                </w:rPr>
                <w:t>законом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24.07.2002 № 101-ФЗ "Об обороте земель сельскохозяйственного назначения". Образование земельных участков из земель сельскохозяйственного назначения регулируется Земельным </w:t>
            </w:r>
            <w:hyperlink r:id="rId31" w:tgtFrame="Земельный кодекс Российской Федерации">
              <w:r>
                <w:rPr>
                  <w:rFonts w:ascii="Times New Roman" w:hAnsi="Times New Roman" w:cs="Times New Roman"/>
                  <w:sz w:val="24"/>
                  <w:szCs w:val="24"/>
                </w:rPr>
                <w:t>кодексом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Российской Федерации от 25.10.2001 № 136-ФЗ и Федеральным законом от 24.07.2002 № 101-ФЗ «Об обороте земель сельскохозяйственного назначения»</w:t>
            </w:r>
          </w:p>
        </w:tc>
      </w:tr>
      <w:tr w:rsidR="003A666C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A666C" w:rsidRDefault="00AA3ED9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Запрещается приватизация земельных участков в пределах береговой полосы, установленной в соответствии с Водным </w:t>
            </w:r>
            <w:hyperlink r:id="rId32" w:tgtFrame="Водный кодекс Российской Федерации">
              <w:r>
                <w:rPr>
                  <w:rFonts w:ascii="Times New Roman" w:hAnsi="Times New Roman" w:cs="Times New Roman"/>
                  <w:sz w:val="24"/>
                  <w:szCs w:val="24"/>
                </w:rPr>
                <w:t>кодексом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Российской Федерации, а также земельных участков, на которых находятся пруды, обводненные карьеры, в границах территорий общего пользования</w:t>
            </w:r>
          </w:p>
        </w:tc>
      </w:tr>
    </w:tbl>
    <w:p w:rsidR="003A666C" w:rsidRDefault="003A666C">
      <w:pPr>
        <w:sectPr w:rsidR="003A666C">
          <w:headerReference w:type="default" r:id="rId33"/>
          <w:footerReference w:type="default" r:id="rId34"/>
          <w:headerReference w:type="first" r:id="rId35"/>
          <w:footerReference w:type="first" r:id="rId36"/>
          <w:pgSz w:w="16838" w:h="11906" w:orient="landscape"/>
          <w:pgMar w:top="1191" w:right="680" w:bottom="766" w:left="1135" w:header="709" w:footer="709" w:gutter="0"/>
          <w:cols w:space="720"/>
          <w:formProt w:val="0"/>
          <w:titlePg/>
          <w:docGrid w:linePitch="360" w:charSpace="8192"/>
        </w:sectPr>
      </w:pPr>
    </w:p>
    <w:p w:rsidR="003A666C" w:rsidRDefault="00AA3ED9">
      <w:pPr>
        <w:spacing w:line="288" w:lineRule="atLeast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Глава 13. Градостроительные регламенты в части требований к архитектурно-градостроительному облику объекта капитального строительства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br/>
      </w:r>
    </w:p>
    <w:p w:rsidR="003A666C" w:rsidRDefault="00AA3ED9">
      <w:pPr>
        <w:spacing w:line="288" w:lineRule="atLeast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3A666C" w:rsidRDefault="00AA3ED9">
      <w:pPr>
        <w:spacing w:line="288" w:lineRule="atLeast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44. Требования к архитектурно-градостроительному облику объекта капитального строительства включают в себя:</w:t>
      </w:r>
    </w:p>
    <w:p w:rsidR="003A666C" w:rsidRDefault="00AA3ED9">
      <w:pPr>
        <w:spacing w:before="168" w:line="288" w:lineRule="atLeast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1) требования к объемно-пространственным характеристикам объекта капитального строительства - не установлены;</w:t>
      </w:r>
    </w:p>
    <w:p w:rsidR="003A666C" w:rsidRDefault="00AA3ED9">
      <w:pPr>
        <w:spacing w:before="168" w:line="288" w:lineRule="atLeast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2) требования к архитектурно-стилистическим характеристикам объекта капитального строительства - не установлены.</w:t>
      </w:r>
    </w:p>
    <w:p w:rsidR="003A666C" w:rsidRDefault="003A666C">
      <w:pPr>
        <w:spacing w:before="168" w:line="288" w:lineRule="atLeast"/>
        <w:ind w:firstLine="540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spacing w:before="168" w:line="288" w:lineRule="atLeast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_______________                                    »</w:t>
      </w:r>
    </w:p>
    <w:p w:rsidR="003A666C" w:rsidRDefault="003A666C">
      <w:pPr>
        <w:widowControl/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37"/>
          <w:footerReference w:type="default" r:id="rId38"/>
          <w:pgSz w:w="11906" w:h="16838"/>
          <w:pgMar w:top="777" w:right="680" w:bottom="1135" w:left="1191" w:header="720" w:footer="720" w:gutter="0"/>
          <w:cols w:space="720"/>
          <w:formProt w:val="0"/>
          <w:docGrid w:linePitch="360" w:charSpace="8192"/>
        </w:sectPr>
      </w:pPr>
    </w:p>
    <w:p w:rsidR="003A666C" w:rsidRDefault="003A666C">
      <w:pPr>
        <w:widowControl/>
        <w:jc w:val="left"/>
        <w:rPr>
          <w:rFonts w:ascii="Times New Roman" w:hAnsi="Times New Roman" w:cs="Times New Roman"/>
        </w:rPr>
      </w:pPr>
      <w:bookmarkStart w:id="2" w:name="_Toc16665800"/>
      <w:bookmarkStart w:id="3" w:name="_Toc16665780"/>
      <w:bookmarkStart w:id="4" w:name="_Toc16665049"/>
      <w:bookmarkStart w:id="5" w:name="_Toc166657801"/>
      <w:bookmarkEnd w:id="2"/>
      <w:bookmarkEnd w:id="3"/>
      <w:bookmarkEnd w:id="4"/>
      <w:bookmarkEnd w:id="5"/>
    </w:p>
    <w:tbl>
      <w:tblPr>
        <w:tblW w:w="21654" w:type="dxa"/>
        <w:tblLayout w:type="fixed"/>
        <w:tblLook w:val="04A0" w:firstRow="1" w:lastRow="0" w:firstColumn="1" w:lastColumn="0" w:noHBand="0" w:noVBand="1"/>
      </w:tblPr>
      <w:tblGrid>
        <w:gridCol w:w="11449"/>
        <w:gridCol w:w="10205"/>
      </w:tblGrid>
      <w:tr w:rsidR="003A666C">
        <w:tc>
          <w:tcPr>
            <w:tcW w:w="11448" w:type="dxa"/>
          </w:tcPr>
          <w:p w:rsidR="003A666C" w:rsidRDefault="003A666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05" w:type="dxa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ПРИЛОЖЕНИЕ № 3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 приказу министерства строительства  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Новосибирской области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 ________ № _______</w:t>
            </w:r>
          </w:p>
          <w:p w:rsidR="003A666C" w:rsidRDefault="003A666C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«ПРИЛОЖЕНИЕ № 1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 правилам землепользования и застройки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Верх-Ирменского сельсовета Ордынского района 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Новосибирской области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 17.09.2019 № 543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Лист № 1</w:t>
            </w:r>
          </w:p>
        </w:tc>
      </w:tr>
    </w:tbl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39"/>
          <w:footerReference w:type="default" r:id="rId40"/>
          <w:pgSz w:w="23811" w:h="16838" w:orient="landscape"/>
          <w:pgMar w:top="483" w:right="1187" w:bottom="851" w:left="1077" w:header="426" w:footer="720" w:gutter="0"/>
          <w:pgNumType w:start="1"/>
          <w:cols w:space="720"/>
          <w:formProt w:val="0"/>
          <w:docGrid w:linePitch="360" w:charSpace="8192"/>
        </w:sectPr>
      </w:pPr>
      <w:r>
        <w:rPr>
          <w:noProof/>
        </w:rPr>
        <w:drawing>
          <wp:inline distT="0" distB="0" distL="0" distR="0">
            <wp:extent cx="9542780" cy="6880225"/>
            <wp:effectExtent l="0" t="0" r="0" b="0"/>
            <wp:docPr id="3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2780" cy="688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66C" w:rsidRDefault="003A666C">
      <w:pPr>
        <w:jc w:val="left"/>
        <w:rPr>
          <w:rFonts w:ascii="Times New Roman" w:hAnsi="Times New Roman" w:cs="Times New Roman"/>
          <w:sz w:val="28"/>
          <w:szCs w:val="28"/>
        </w:rPr>
      </w:pPr>
    </w:p>
    <w:p w:rsidR="003A666C" w:rsidRDefault="003A666C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22170" w:type="dxa"/>
        <w:tblLayout w:type="fixed"/>
        <w:tblLook w:val="04A0" w:firstRow="1" w:lastRow="0" w:firstColumn="1" w:lastColumn="0" w:noHBand="0" w:noVBand="1"/>
      </w:tblPr>
      <w:tblGrid>
        <w:gridCol w:w="11084"/>
        <w:gridCol w:w="11086"/>
      </w:tblGrid>
      <w:tr w:rsidR="003A666C">
        <w:tc>
          <w:tcPr>
            <w:tcW w:w="11084" w:type="dxa"/>
          </w:tcPr>
          <w:p w:rsidR="003A666C" w:rsidRDefault="003A666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85" w:type="dxa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                        Лист № 2</w:t>
            </w:r>
          </w:p>
        </w:tc>
      </w:tr>
    </w:tbl>
    <w:p w:rsidR="003A666C" w:rsidRDefault="003A666C">
      <w:pPr>
        <w:rPr>
          <w:rFonts w:ascii="Times New Roman" w:hAnsi="Times New Roman" w:cs="Times New Roman"/>
          <w:sz w:val="28"/>
          <w:szCs w:val="28"/>
        </w:rPr>
      </w:pPr>
    </w:p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42"/>
          <w:footerReference w:type="default" r:id="rId43"/>
          <w:pgSz w:w="23811" w:h="16838" w:orient="landscape"/>
          <w:pgMar w:top="1286" w:right="567" w:bottom="851" w:left="1077" w:header="709" w:footer="709" w:gutter="0"/>
          <w:cols w:space="720"/>
          <w:formProt w:val="0"/>
          <w:docGrid w:linePitch="360" w:charSpace="8192"/>
        </w:sectPr>
      </w:pPr>
      <w:r>
        <w:rPr>
          <w:noProof/>
        </w:rPr>
        <w:lastRenderedPageBreak/>
        <w:drawing>
          <wp:inline distT="0" distB="0" distL="0" distR="0">
            <wp:extent cx="11824970" cy="8360410"/>
            <wp:effectExtent l="0" t="0" r="0" b="0"/>
            <wp:docPr id="4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4970" cy="836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</w:t>
      </w: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</w:pPr>
      <w:r>
        <w:lastRenderedPageBreak/>
        <w:t xml:space="preserve">   </w:t>
      </w:r>
    </w:p>
    <w:tbl>
      <w:tblPr>
        <w:tblW w:w="22170" w:type="dxa"/>
        <w:tblLayout w:type="fixed"/>
        <w:tblLook w:val="04A0" w:firstRow="1" w:lastRow="0" w:firstColumn="1" w:lastColumn="0" w:noHBand="0" w:noVBand="1"/>
      </w:tblPr>
      <w:tblGrid>
        <w:gridCol w:w="11084"/>
        <w:gridCol w:w="11086"/>
      </w:tblGrid>
      <w:tr w:rsidR="003A666C">
        <w:tc>
          <w:tcPr>
            <w:tcW w:w="11084" w:type="dxa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85" w:type="dxa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t xml:space="preserve">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Лист № 3</w:t>
            </w:r>
          </w:p>
        </w:tc>
      </w:tr>
    </w:tbl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</w:pPr>
      <w:r>
        <w:t xml:space="preserve">     </w:t>
      </w: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1396980" cy="8057515"/>
            <wp:effectExtent l="0" t="0" r="0" b="0"/>
            <wp:docPr id="5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6980" cy="805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46"/>
          <w:footerReference w:type="default" r:id="rId47"/>
          <w:pgSz w:w="23811" w:h="16838" w:orient="landscape"/>
          <w:pgMar w:top="1286" w:right="567" w:bottom="851" w:left="1077" w:header="709" w:footer="709" w:gutter="0"/>
          <w:cols w:space="720"/>
          <w:formProt w:val="0"/>
          <w:docGrid w:linePitch="360" w:charSpace="8192"/>
        </w:sectPr>
      </w:pPr>
      <w:r>
        <w:t xml:space="preserve">                                                                                                    </w:t>
      </w:r>
    </w:p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22170" w:type="dxa"/>
        <w:tblLayout w:type="fixed"/>
        <w:tblLook w:val="04A0" w:firstRow="1" w:lastRow="0" w:firstColumn="1" w:lastColumn="0" w:noHBand="0" w:noVBand="1"/>
      </w:tblPr>
      <w:tblGrid>
        <w:gridCol w:w="11086"/>
        <w:gridCol w:w="11084"/>
      </w:tblGrid>
      <w:tr w:rsidR="003A666C">
        <w:tc>
          <w:tcPr>
            <w:tcW w:w="11085" w:type="dxa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84" w:type="dxa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t xml:space="preserve">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Лист № 4</w:t>
            </w:r>
          </w:p>
        </w:tc>
      </w:tr>
    </w:tbl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48"/>
          <w:footerReference w:type="default" r:id="rId49"/>
          <w:pgSz w:w="23811" w:h="16838" w:orient="landscape"/>
          <w:pgMar w:top="1286" w:right="567" w:bottom="851" w:left="1077" w:header="426" w:footer="720" w:gutter="0"/>
          <w:cols w:space="720"/>
          <w:formProt w:val="0"/>
          <w:docGrid w:linePitch="360" w:charSpace="8192"/>
        </w:sectPr>
      </w:pPr>
      <w:r>
        <w:t xml:space="preserve">    </w:t>
      </w:r>
      <w:r>
        <w:rPr>
          <w:noProof/>
        </w:rPr>
        <w:drawing>
          <wp:inline distT="0" distB="0" distL="0" distR="0">
            <wp:extent cx="11570335" cy="8341360"/>
            <wp:effectExtent l="0" t="0" r="0" b="0"/>
            <wp:docPr id="6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0335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                                                               </w:t>
      </w:r>
    </w:p>
    <w:p w:rsidR="003A666C" w:rsidRDefault="003A666C">
      <w:pPr>
        <w:pStyle w:val="S0"/>
        <w:ind w:firstLine="0"/>
        <w:rPr>
          <w:bCs/>
          <w:sz w:val="24"/>
          <w:szCs w:val="24"/>
        </w:rPr>
      </w:pPr>
    </w:p>
    <w:tbl>
      <w:tblPr>
        <w:tblW w:w="22647" w:type="dxa"/>
        <w:tblLayout w:type="fixed"/>
        <w:tblLook w:val="04A0" w:firstRow="1" w:lastRow="0" w:firstColumn="1" w:lastColumn="0" w:noHBand="0" w:noVBand="1"/>
      </w:tblPr>
      <w:tblGrid>
        <w:gridCol w:w="13233"/>
        <w:gridCol w:w="9414"/>
      </w:tblGrid>
      <w:tr w:rsidR="003A666C">
        <w:tc>
          <w:tcPr>
            <w:tcW w:w="13232" w:type="dxa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414" w:type="dxa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ПРИЛОЖЕНИЕ № 4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 приказу министерства строительства  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Новосибирской области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 ________ № _______</w:t>
            </w:r>
          </w:p>
          <w:p w:rsidR="003A666C" w:rsidRDefault="003A666C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«ПРИЛОЖЕНИЕ № 2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 правилам землепользования и застройки</w:t>
            </w:r>
          </w:p>
          <w:p w:rsidR="003A666C" w:rsidRDefault="00AA3ED9">
            <w:pPr>
              <w:ind w:hanging="1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Верх-Ирменского сельсовета Ордынского района</w:t>
            </w:r>
          </w:p>
          <w:p w:rsidR="003A666C" w:rsidRDefault="00AA3ED9">
            <w:pPr>
              <w:ind w:hanging="1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Новосибирской области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 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17.09.2019 № 543</w:t>
            </w:r>
          </w:p>
          <w:p w:rsidR="003A666C" w:rsidRDefault="003A666C">
            <w:pPr>
              <w:ind w:firstLine="557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3A666C" w:rsidRDefault="003A66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>
        <w:rPr>
          <w:noProof/>
        </w:rPr>
        <w:drawing>
          <wp:inline distT="0" distB="0" distL="0" distR="0">
            <wp:extent cx="8001000" cy="5768340"/>
            <wp:effectExtent l="0" t="0" r="0" b="0"/>
            <wp:docPr id="7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5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576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52"/>
          <w:footerReference w:type="default" r:id="rId53"/>
          <w:pgSz w:w="23811" w:h="16838" w:orient="landscape"/>
          <w:pgMar w:top="1418" w:right="851" w:bottom="851" w:left="851" w:header="709" w:footer="709" w:gutter="0"/>
          <w:cols w:space="720"/>
          <w:formProt w:val="0"/>
          <w:docGrid w:linePitch="360" w:charSpace="8192"/>
        </w:sectPr>
      </w:pPr>
      <w:r>
        <w:t xml:space="preserve">                                                                                                        </w:t>
      </w:r>
    </w:p>
    <w:tbl>
      <w:tblPr>
        <w:tblW w:w="22109" w:type="dxa"/>
        <w:tblLayout w:type="fixed"/>
        <w:tblLook w:val="04A0" w:firstRow="1" w:lastRow="0" w:firstColumn="1" w:lastColumn="0" w:noHBand="0" w:noVBand="1"/>
      </w:tblPr>
      <w:tblGrid>
        <w:gridCol w:w="11054"/>
        <w:gridCol w:w="11055"/>
      </w:tblGrid>
      <w:tr w:rsidR="003A666C">
        <w:tc>
          <w:tcPr>
            <w:tcW w:w="11054" w:type="dxa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54" w:type="dxa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Лист № 2</w:t>
            </w:r>
          </w:p>
        </w:tc>
      </w:tr>
    </w:tbl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54"/>
          <w:footerReference w:type="default" r:id="rId55"/>
          <w:pgSz w:w="23811" w:h="16838" w:orient="landscape"/>
          <w:pgMar w:top="1418" w:right="851" w:bottom="851" w:left="851" w:header="709" w:footer="709" w:gutter="0"/>
          <w:cols w:space="720"/>
          <w:formProt w:val="0"/>
          <w:docGrid w:linePitch="360" w:charSpace="8192"/>
        </w:sectPr>
      </w:pPr>
      <w:r>
        <w:rPr>
          <w:noProof/>
        </w:rPr>
        <w:drawing>
          <wp:inline distT="0" distB="0" distL="0" distR="0">
            <wp:extent cx="11830050" cy="8528685"/>
            <wp:effectExtent l="0" t="0" r="0" b="0"/>
            <wp:docPr id="8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050" cy="852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22109" w:type="dxa"/>
        <w:tblLayout w:type="fixed"/>
        <w:tblLook w:val="04A0" w:firstRow="1" w:lastRow="0" w:firstColumn="1" w:lastColumn="0" w:noHBand="0" w:noVBand="1"/>
      </w:tblPr>
      <w:tblGrid>
        <w:gridCol w:w="11054"/>
        <w:gridCol w:w="11055"/>
      </w:tblGrid>
      <w:tr w:rsidR="003A666C">
        <w:tc>
          <w:tcPr>
            <w:tcW w:w="11054" w:type="dxa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54" w:type="dxa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Лист № 3</w:t>
            </w:r>
          </w:p>
        </w:tc>
      </w:tr>
    </w:tbl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57"/>
          <w:footerReference w:type="default" r:id="rId58"/>
          <w:pgSz w:w="23811" w:h="16838" w:orient="landscape"/>
          <w:pgMar w:top="1418" w:right="851" w:bottom="851" w:left="851" w:header="709" w:footer="709" w:gutter="0"/>
          <w:cols w:space="720"/>
          <w:formProt w:val="0"/>
          <w:docGrid w:linePitch="360" w:charSpace="8192"/>
        </w:sectPr>
      </w:pPr>
      <w:r>
        <w:rPr>
          <w:noProof/>
        </w:rPr>
        <w:drawing>
          <wp:inline distT="0" distB="0" distL="0" distR="0">
            <wp:extent cx="11306175" cy="8150860"/>
            <wp:effectExtent l="0" t="0" r="0" b="0"/>
            <wp:docPr id="9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7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6175" cy="815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22109" w:type="dxa"/>
        <w:tblLayout w:type="fixed"/>
        <w:tblLook w:val="04A0" w:firstRow="1" w:lastRow="0" w:firstColumn="1" w:lastColumn="0" w:noHBand="0" w:noVBand="1"/>
      </w:tblPr>
      <w:tblGrid>
        <w:gridCol w:w="11054"/>
        <w:gridCol w:w="11055"/>
      </w:tblGrid>
      <w:tr w:rsidR="003A666C">
        <w:tc>
          <w:tcPr>
            <w:tcW w:w="11054" w:type="dxa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54" w:type="dxa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Лист № 4</w:t>
            </w:r>
          </w:p>
        </w:tc>
      </w:tr>
    </w:tbl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jc w:val="center"/>
      </w:pPr>
      <w:r>
        <w:rPr>
          <w:noProof/>
        </w:rPr>
        <w:drawing>
          <wp:inline distT="0" distB="0" distL="0" distR="0">
            <wp:extent cx="11677650" cy="8418830"/>
            <wp:effectExtent l="0" t="0" r="0" b="0"/>
            <wp:docPr id="10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7650" cy="841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  <w:sectPr w:rsidR="003A666C">
          <w:headerReference w:type="default" r:id="rId61"/>
          <w:footerReference w:type="default" r:id="rId62"/>
          <w:pgSz w:w="23811" w:h="16838" w:orient="landscape"/>
          <w:pgMar w:top="1418" w:right="851" w:bottom="851" w:left="851" w:header="709" w:footer="709" w:gutter="0"/>
          <w:cols w:space="720"/>
          <w:formProt w:val="0"/>
          <w:docGrid w:linePitch="360" w:charSpace="8192"/>
        </w:sectPr>
      </w:pPr>
      <w:r>
        <w:t xml:space="preserve">                                                                                                                                                 _____________                                                                                                                               »</w:t>
      </w:r>
    </w:p>
    <w:tbl>
      <w:tblPr>
        <w:tblW w:w="10419" w:type="dxa"/>
        <w:tblLayout w:type="fixed"/>
        <w:tblLook w:val="04A0" w:firstRow="1" w:lastRow="0" w:firstColumn="1" w:lastColumn="0" w:noHBand="0" w:noVBand="1"/>
      </w:tblPr>
      <w:tblGrid>
        <w:gridCol w:w="4642"/>
        <w:gridCol w:w="5777"/>
      </w:tblGrid>
      <w:tr w:rsidR="003A666C">
        <w:tc>
          <w:tcPr>
            <w:tcW w:w="4642" w:type="dxa"/>
          </w:tcPr>
          <w:p w:rsidR="003A666C" w:rsidRDefault="003A66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76" w:type="dxa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ПРИЛОЖЕНИЕ № 5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 приказу министерства строительства  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Новосибирской области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 ________ № _______</w:t>
            </w:r>
          </w:p>
          <w:p w:rsidR="003A666C" w:rsidRDefault="003A666C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«ПРИЛОЖЕНИЕ № 4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 правилам землепользования и застройки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Верх-Ирменского сельсовета Ордынского района Новосибирской области</w:t>
            </w:r>
          </w:p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 17.09.2019 № 543</w:t>
            </w:r>
          </w:p>
          <w:p w:rsidR="003A666C" w:rsidRDefault="003A666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изменяемых территориальных зон (частей территориальных зон)         Верх-Ирменского сельсовета Ордынского района Новосибирской области, сведения о которых внесены в Единый государственный реестр недвижимости</w:t>
      </w:r>
    </w:p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tbl>
      <w:tblPr>
        <w:tblW w:w="9918" w:type="dxa"/>
        <w:tblLayout w:type="fixed"/>
        <w:tblLook w:val="04A0" w:firstRow="1" w:lastRow="0" w:firstColumn="1" w:lastColumn="0" w:noHBand="0" w:noVBand="1"/>
      </w:tblPr>
      <w:tblGrid>
        <w:gridCol w:w="607"/>
        <w:gridCol w:w="2228"/>
        <w:gridCol w:w="3398"/>
        <w:gridCol w:w="3685"/>
      </w:tblGrid>
      <w:tr w:rsidR="003A666C">
        <w:trPr>
          <w:tblHeader/>
        </w:trPr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Реестровый номер территориальной зоны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территориальной зоны, сведения о которых внесены в Единый государственный реестр недвижимости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территориальной зоны в соответствии с приказом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министерства строительства Новосибирской области</w:t>
            </w:r>
          </w:p>
        </w:tc>
      </w:tr>
      <w:tr w:rsidR="003A666C">
        <w:trPr>
          <w:tblHeader/>
        </w:trPr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3A666C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54:20-7.6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специализированной общественной застройки (Ос)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специализированной общественной застройки в границах земель населенных пунктов (нОс-ВИ1)</w:t>
            </w:r>
          </w:p>
        </w:tc>
      </w:tr>
      <w:tr w:rsidR="003A666C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54:20-7.294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коммунального обслуживания (ИК)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коммунального обслуживания в границах земель населенных пунктов (нИК-Пп1)</w:t>
            </w:r>
          </w:p>
        </w:tc>
      </w:tr>
      <w:tr w:rsidR="003A666C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54:20-7.9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застройки малоэтажными жилыми домами (Жмл)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застройки малоэтажными жилыми домами в границах земель населенных пунктов (нЖмл-ВИ1)</w:t>
            </w:r>
          </w:p>
        </w:tc>
      </w:tr>
      <w:tr w:rsidR="003A666C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54:20-7.10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автомобильного транспорта (ТА)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автомобильного транспорта (ТА)</w:t>
            </w:r>
          </w:p>
        </w:tc>
      </w:tr>
      <w:tr w:rsidR="003A666C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54:20-7.15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культуры (ОсКи)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культуры (ОсКи-ВИ1)</w:t>
            </w:r>
          </w:p>
        </w:tc>
      </w:tr>
      <w:tr w:rsidR="003A666C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54:20-7.292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территориальной зоны - Зона территорий общего пользования (ТОП)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территории общего пользования (ТОП-ВИ1)</w:t>
            </w:r>
          </w:p>
        </w:tc>
      </w:tr>
      <w:tr w:rsidR="003A666C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7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54:20-7.11</w:t>
            </w:r>
          </w:p>
        </w:tc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специальной деятельности (ДСп)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озелененных территорий специального назначения (ДЛСп)</w:t>
            </w:r>
          </w:p>
        </w:tc>
      </w:tr>
    </w:tbl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</w:t>
      </w:r>
    </w:p>
    <w:p w:rsidR="003A666C" w:rsidRDefault="003A666C">
      <w:pPr>
        <w:rPr>
          <w:rFonts w:ascii="Times New Roman" w:hAnsi="Times New Roman" w:cs="Times New Roman"/>
          <w:sz w:val="28"/>
          <w:szCs w:val="28"/>
        </w:rPr>
      </w:pPr>
    </w:p>
    <w:p w:rsidR="003A666C" w:rsidRDefault="003A666C">
      <w:pPr>
        <w:rPr>
          <w:rFonts w:ascii="Times New Roman" w:hAnsi="Times New Roman" w:cs="Times New Roman"/>
          <w:sz w:val="28"/>
          <w:szCs w:val="28"/>
        </w:rPr>
      </w:pPr>
    </w:p>
    <w:p w:rsidR="003A666C" w:rsidRDefault="003A666C">
      <w:pPr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ликвидируемых территориальных зон (частей территориальных зон) Верх-Ирменского сельсовета Ордынского района Новосибирской области, сведения о которых внесены в Единый государственный реестр недвижимости</w:t>
      </w:r>
    </w:p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918" w:type="dxa"/>
        <w:tblLayout w:type="fixed"/>
        <w:tblLook w:val="04A0" w:firstRow="1" w:lastRow="0" w:firstColumn="1" w:lastColumn="0" w:noHBand="0" w:noVBand="1"/>
      </w:tblPr>
      <w:tblGrid>
        <w:gridCol w:w="629"/>
        <w:gridCol w:w="3051"/>
        <w:gridCol w:w="6238"/>
      </w:tblGrid>
      <w:tr w:rsidR="003A666C">
        <w:trPr>
          <w:tblHeader/>
        </w:trPr>
        <w:tc>
          <w:tcPr>
            <w:tcW w:w="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Реестровый номер территориальной зоны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территориальной зоны</w:t>
            </w:r>
          </w:p>
        </w:tc>
      </w:tr>
      <w:tr w:rsidR="003A666C">
        <w:trPr>
          <w:tblHeader/>
        </w:trPr>
        <w:tc>
          <w:tcPr>
            <w:tcW w:w="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3A666C">
        <w:tc>
          <w:tcPr>
            <w:tcW w:w="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3A666C">
            <w:pPr>
              <w:pStyle w:val="afff8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54:20-7.3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Зона объектов религиозного использования (ОсРи)</w:t>
            </w:r>
          </w:p>
        </w:tc>
      </w:tr>
      <w:tr w:rsidR="003A666C">
        <w:tc>
          <w:tcPr>
            <w:tcW w:w="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3A666C">
            <w:pPr>
              <w:pStyle w:val="afff8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54:20-7.14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Зона объектов строительной промышленности (ПС)</w:t>
            </w:r>
          </w:p>
        </w:tc>
      </w:tr>
      <w:tr w:rsidR="003A666C">
        <w:tc>
          <w:tcPr>
            <w:tcW w:w="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3A666C">
            <w:pPr>
              <w:pStyle w:val="afff8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54:20-7.4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Общественно-деловая зона (ОсОп)</w:t>
            </w:r>
          </w:p>
        </w:tc>
      </w:tr>
      <w:tr w:rsidR="003A666C">
        <w:tc>
          <w:tcPr>
            <w:tcW w:w="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3A666C">
            <w:pPr>
              <w:pStyle w:val="afff8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54:20-7.16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Зона ведения крестьянского фермерского хозяйства (СиКфх)</w:t>
            </w:r>
          </w:p>
        </w:tc>
      </w:tr>
      <w:tr w:rsidR="003A666C">
        <w:tc>
          <w:tcPr>
            <w:tcW w:w="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3A666C">
            <w:pPr>
              <w:pStyle w:val="afff8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54:20-7.5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Коммунально-складская зона (К)</w:t>
            </w:r>
          </w:p>
        </w:tc>
      </w:tr>
      <w:tr w:rsidR="003A666C">
        <w:tc>
          <w:tcPr>
            <w:tcW w:w="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3A666C">
            <w:pPr>
              <w:pStyle w:val="afff8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54:20-7.8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историко-культурной деятельности (ДИК)</w:t>
            </w:r>
          </w:p>
        </w:tc>
      </w:tr>
      <w:tr w:rsidR="003A666C">
        <w:tc>
          <w:tcPr>
            <w:tcW w:w="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3A666C">
            <w:pPr>
              <w:pStyle w:val="afff8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54:20-7.12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отдыха (рекреации) (Р)</w:t>
            </w:r>
          </w:p>
        </w:tc>
      </w:tr>
      <w:tr w:rsidR="003A666C">
        <w:tc>
          <w:tcPr>
            <w:tcW w:w="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3A666C">
            <w:pPr>
              <w:pStyle w:val="afff8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54:20-7.7</w:t>
            </w:r>
          </w:p>
        </w:tc>
        <w:tc>
          <w:tcPr>
            <w:tcW w:w="6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A666C" w:rsidRDefault="00AA3E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спорта (Рс)</w:t>
            </w:r>
          </w:p>
        </w:tc>
      </w:tr>
    </w:tbl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3A66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___________                                                          »</w:t>
      </w:r>
    </w:p>
    <w:p w:rsidR="003A666C" w:rsidRDefault="00AA3ED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0" distR="0" simplePos="0" relativeHeight="11" behindDoc="0" locked="0" layoutInCell="0" allowOverlap="1">
            <wp:simplePos x="0" y="0"/>
            <wp:positionH relativeFrom="page">
              <wp:posOffset>2520315</wp:posOffset>
            </wp:positionH>
            <wp:positionV relativeFrom="page">
              <wp:posOffset>8891905</wp:posOffset>
            </wp:positionV>
            <wp:extent cx="3246755" cy="1367790"/>
            <wp:effectExtent l="0" t="0" r="0" b="0"/>
            <wp:wrapNone/>
            <wp:docPr id="11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9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755" cy="1367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A666C">
      <w:headerReference w:type="default" r:id="rId64"/>
      <w:footerReference w:type="default" r:id="rId65"/>
      <w:headerReference w:type="first" r:id="rId66"/>
      <w:footerReference w:type="first" r:id="rId67"/>
      <w:pgSz w:w="11906" w:h="16838"/>
      <w:pgMar w:top="1418" w:right="851" w:bottom="851" w:left="851" w:header="720" w:footer="720" w:gutter="0"/>
      <w:pgNumType w:start="1"/>
      <w:cols w:space="720"/>
      <w:formProt w:val="0"/>
      <w:titlePg/>
      <w:docGrid w:linePitch="360" w:charSpace="819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14971" w:rsidRDefault="00214971">
      <w:r>
        <w:separator/>
      </w:r>
    </w:p>
  </w:endnote>
  <w:endnote w:type="continuationSeparator" w:id="0">
    <w:p w:rsidR="00214971" w:rsidRDefault="002149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DejaVu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aze">
    <w:charset w:val="01"/>
    <w:family w:val="roman"/>
    <w:pitch w:val="variable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AA3ED9">
    <w:pPr>
      <w:pStyle w:val="affa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>PAGE</w:instrText>
    </w:r>
    <w:r>
      <w:rPr>
        <w:rStyle w:val="a8"/>
      </w:rPr>
      <w:fldChar w:fldCharType="separate"/>
    </w:r>
    <w:r>
      <w:rPr>
        <w:rStyle w:val="a8"/>
      </w:rPr>
      <w:t>0</w:t>
    </w:r>
    <w:r>
      <w:rPr>
        <w:rStyle w:val="a8"/>
      </w:rPr>
      <w:fldChar w:fldCharType="end"/>
    </w:r>
  </w:p>
  <w:p w:rsidR="003A666C" w:rsidRDefault="003A666C">
    <w:pPr>
      <w:pStyle w:val="affa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AA3ED9">
    <w:pPr>
      <w:pStyle w:val="affa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>PAGE</w:instrText>
    </w:r>
    <w:r>
      <w:rPr>
        <w:rStyle w:val="a8"/>
      </w:rPr>
      <w:fldChar w:fldCharType="separate"/>
    </w:r>
    <w:r>
      <w:rPr>
        <w:rStyle w:val="a8"/>
      </w:rPr>
      <w:t>0</w:t>
    </w:r>
    <w:r>
      <w:rPr>
        <w:rStyle w:val="a8"/>
      </w:rPr>
      <w:fldChar w:fldCharType="end"/>
    </w:r>
  </w:p>
  <w:p w:rsidR="003A666C" w:rsidRDefault="003A666C">
    <w:pPr>
      <w:pStyle w:val="affa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14971" w:rsidRDefault="00214971">
      <w:pPr>
        <w:rPr>
          <w:sz w:val="12"/>
        </w:rPr>
      </w:pPr>
      <w:r>
        <w:separator/>
      </w:r>
    </w:p>
  </w:footnote>
  <w:footnote w:type="continuationSeparator" w:id="0">
    <w:p w:rsidR="00214971" w:rsidRDefault="00214971">
      <w:pPr>
        <w:rPr>
          <w:sz w:val="12"/>
        </w:rPr>
      </w:pPr>
      <w:r>
        <w:continuationSeparator/>
      </w:r>
    </w:p>
  </w:footnote>
  <w:footnote w:id="1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Применительно ко всем территориальным зонам установить: в случае если установленные основные, условно разрешенные виды использования предусматривают размещение объектов капитального строительства, то суммарная доля общей площади всех объектов капитального строительства вспомогательных видов разрешенного использования в пределах земельного участка должна составлять не более 25% от суммарной общей площади всех объектов капитального строительства, включая площадь подземных частей зданий, сооружений, возможных к размещению (сохранению, реконструкции, строительству) в пределах земельного участка, если иное не установлено требованиями нормативов градостроительного проектирования, технических регламентов, иными обязательными требованиями, предусмотренными законодательством Российской Федерации.</w:t>
      </w:r>
    </w:p>
  </w:footnote>
  <w:footnote w:id="2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S min - предельные минимальные размеры земельных участков.</w:t>
      </w:r>
    </w:p>
  </w:footnote>
  <w:footnote w:id="3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S max - предельные максимальные размеры земельных участков.</w:t>
      </w:r>
    </w:p>
  </w:footnote>
  <w:footnote w:id="4">
    <w:p w:rsidR="003A666C" w:rsidRDefault="00AA3ED9">
      <w:pPr>
        <w:pStyle w:val="affb"/>
        <w:widowControl w:val="0"/>
        <w:ind w:left="284" w:hanging="284"/>
      </w:pPr>
      <w:r>
        <w:rPr>
          <w:rStyle w:val="FootnoteCharacters"/>
        </w:rPr>
        <w:footnoteRef/>
      </w:r>
      <w:r>
        <w:tab/>
        <w:t xml:space="preserve"> Отступ min -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сооружений.</w:t>
      </w:r>
    </w:p>
  </w:footnote>
  <w:footnote w:id="5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Этаж min - предельное минимальное количество надземных этажей зданий, строений, сооружений.</w:t>
      </w:r>
    </w:p>
  </w:footnote>
  <w:footnote w:id="6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Этаж max - предельное максимальное количество надземных этажей зданий, строений, сооружений.</w:t>
      </w:r>
    </w:p>
  </w:footnote>
  <w:footnote w:id="7">
    <w:p w:rsidR="003A666C" w:rsidRDefault="00AA3ED9">
      <w:pPr>
        <w:pStyle w:val="S0"/>
        <w:widowControl w:val="0"/>
        <w:ind w:left="284" w:hanging="284"/>
        <w:rPr>
          <w:sz w:val="20"/>
          <w:szCs w:val="20"/>
        </w:rPr>
      </w:pPr>
      <w:r>
        <w:rPr>
          <w:rStyle w:val="FootnoteCharacters"/>
        </w:rPr>
        <w:footnoteRef/>
      </w:r>
      <w:r>
        <w:rPr>
          <w:sz w:val="20"/>
          <w:szCs w:val="20"/>
        </w:rPr>
        <w:tab/>
        <w:t xml:space="preserve"> Процент застройки min – минимальный процент застройки в границах земельного участка, без учета эксплуатируемой кровли подземных, подвальных, цокольных частей объектов.</w:t>
      </w:r>
    </w:p>
  </w:footnote>
  <w:footnote w:id="8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Процент застройки max – максимальный процент застройки в границах земельного участка, без учета эксплуатируемой кровли подземных, подвальных, цокольных частей объектов.</w:t>
      </w:r>
    </w:p>
  </w:footnote>
  <w:footnote w:id="9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Применяется для хозяйственных построек, бань и гаражей, не требующих получения разрешения на строительство.</w:t>
      </w:r>
    </w:p>
  </w:footnote>
  <w:footnote w:id="10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Применяется для хозяйственных построек, бань и гаражей, не требующих получения разрешения на строительство.</w:t>
      </w:r>
    </w:p>
  </w:footnote>
  <w:footnote w:id="11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rPr>
          <w:rStyle w:val="FootnoteCharacters"/>
        </w:rPr>
        <w:t xml:space="preserve"> </w:t>
      </w:r>
      <w:r>
        <w:t>Не применяется для земельных участков занятых жилой застройкой. В отношении земельных участков занятых жилой застройкой применять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в соответствии с таблицей № 3.</w:t>
      </w:r>
    </w:p>
  </w:footnote>
  <w:footnote w:id="12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rPr>
          <w:rStyle w:val="FootnoteCharacters"/>
        </w:rPr>
        <w:t xml:space="preserve"> </w:t>
      </w:r>
      <w:r>
        <w:t>Не применяется для земельных участков занятых жилой застройкой. В отношении земельных участков занятых жилой застройкой применять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в соответствии с таблицей № 3.</w:t>
      </w:r>
    </w:p>
  </w:footnote>
  <w:footnote w:id="13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Границы территориальной зоны «Зона дошкольных образовательных организаций и общеобразовательных</w:t>
      </w:r>
      <w:r>
        <w:rPr>
          <w:color w:val="FF0000"/>
          <w:sz w:val="24"/>
          <w:szCs w:val="24"/>
        </w:rPr>
        <w:t xml:space="preserve"> </w:t>
      </w:r>
      <w:r>
        <w:t>организаций (ОсДсШ)» устанавливаются только в границах населенного пункта поселения.</w:t>
      </w:r>
    </w:p>
  </w:footnote>
  <w:footnote w:id="14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Границы территориальной зоны «Зона объектов здравоохранения (ОсЗ)» устанавливаются только в границах населенного пункта поселения.</w:t>
      </w:r>
    </w:p>
  </w:footnote>
  <w:footnote w:id="15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Границы территориальной зоны «Зона объектов физической культуры и массового спорта (ОсФС)» устанавливаются только в границах населенного пункта поселения.</w:t>
      </w:r>
    </w:p>
  </w:footnote>
  <w:footnote w:id="16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участков, предоставляемых в безвозмездное пользование, для организации садоводческого товарищества.</w:t>
      </w:r>
    </w:p>
  </w:footnote>
  <w:footnote w:id="17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Устанавливается для земельных участков, находящихся в государственной собственности Новосибирской области, муниципальной собственности, для земельных участков, государственная собственность на которые не разграничена, для земельных участков, находящихся в собственности физических или юридических лиц.</w:t>
      </w:r>
    </w:p>
  </w:footnote>
  <w:footnote w:id="18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>Устанавливается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разграничена, предоставляемых гражданам в случаях, указанных в статье 5 Закона Новосибирской области от 05.12.2016 № 112-ОЗ «Об отдельных вопросах регулирования земельных отношений на территории Новосибирской области.</w:t>
      </w:r>
    </w:p>
  </w:footnote>
  <w:footnote w:id="19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Применительно ко всем территориальным зонам установить: в случае если установленные основные, условно разрешенные виды использования предусматривают размещение объектов капитального строительства, то суммарная доля общей площади всех объектов капитального строительства вспомогательных видов разрешенного использования в пределах земельного участка должна составлять не более 25% от суммарной общей площади всех объектов капитального строительства, включая площадь подземных частей зданий, сооружений, возможных к размещению (сохранению, реконструкции, строительству) в пределах земельного участка, если иное не установлено требованиями нормативов градостроительного проектирования, технических регламентов, иными обязательными требованиями, предусмотренными законодательством Российской Федерации.</w:t>
      </w:r>
    </w:p>
  </w:footnote>
  <w:footnote w:id="20">
    <w:p w:rsidR="003A666C" w:rsidRDefault="00AA3ED9">
      <w:r>
        <w:rPr>
          <w:rStyle w:val="FootnoteCharacters"/>
        </w:rPr>
        <w:footnoteRef/>
      </w:r>
      <w:r>
        <w:t> </w:t>
      </w:r>
      <w:r>
        <w:rPr>
          <w:rFonts w:ascii="Times New Roman" w:hAnsi="Times New Roman" w:cs="Times New Roman"/>
        </w:rPr>
        <w:t>Процент общей площади объектов обслуживания жилой застройки во встроенных, пристроенных и встроенно-пристроенных помещениях многоквартирного дома к общей площади помещений дома в соответствии с приказом Федеральной службы государственной регистрации, кадастра и картографии от 10.11.2020 № П/0412. Применяется для многоквартирной жилой застройки.</w:t>
      </w:r>
    </w:p>
  </w:footnote>
  <w:footnote w:id="21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S min - предельные минимальные размеры земельных участков.</w:t>
      </w:r>
    </w:p>
  </w:footnote>
  <w:footnote w:id="22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S max - предельные максимальные размеры земельных участков.</w:t>
      </w:r>
    </w:p>
  </w:footnote>
  <w:footnote w:id="23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Отступ min -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сооружений.</w:t>
      </w:r>
    </w:p>
  </w:footnote>
  <w:footnote w:id="24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Этаж min - предельное минимальное количество надземных этажей зданий, строений, сооружений.</w:t>
      </w:r>
    </w:p>
  </w:footnote>
  <w:footnote w:id="25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Этаж max - предельное максимальное количество надземных этажей зданий, строений, сооружений.</w:t>
      </w:r>
    </w:p>
  </w:footnote>
  <w:footnote w:id="26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Процент застройки min – минимальный процент застройки в границах земельного участка, без учета эксплуатируемой кровли подземных, подвальных, цокольных частей объектов.</w:t>
      </w:r>
    </w:p>
  </w:footnote>
  <w:footnote w:id="27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Процент застройки max – максимальный процент застройки в границах земельного участка, без учета эксплуатируемой кровли подземных, подвальных, цокольных частей объектов.</w:t>
      </w:r>
    </w:p>
  </w:footnote>
  <w:footnote w:id="28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хозяйственных построек, бань и гаражей, не требующих получения разрешения на строительство.</w:t>
      </w:r>
    </w:p>
  </w:footnote>
  <w:footnote w:id="29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0,03 га до 0,06 га включительно.</w:t>
      </w:r>
    </w:p>
  </w:footnote>
  <w:footnote w:id="30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0,06 га до 0,12 га включительно.</w:t>
      </w:r>
    </w:p>
  </w:footnote>
  <w:footnote w:id="31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0,12 га до 0,3 га включительно.</w:t>
      </w:r>
    </w:p>
  </w:footnote>
  <w:footnote w:id="32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0,03 га до 0,06 га включительно.</w:t>
      </w:r>
    </w:p>
  </w:footnote>
  <w:footnote w:id="33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0,06 га до 0,3 га включительно.</w:t>
      </w:r>
    </w:p>
  </w:footnote>
  <w:footnote w:id="34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хозяйственных построек, бань и гаражей, не требующих получения разрешения на строительство.</w:t>
      </w:r>
    </w:p>
  </w:footnote>
  <w:footnote w:id="35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0,03 га до 0,06 га включительно.</w:t>
      </w:r>
    </w:p>
  </w:footnote>
  <w:footnote w:id="36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0,06 га до 0,12 га включительно.</w:t>
      </w:r>
    </w:p>
  </w:footnote>
  <w:footnote w:id="37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0,12 га до 0,3 га включительно.</w:t>
      </w:r>
    </w:p>
  </w:footnote>
  <w:footnote w:id="38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0,03 га до 0,06 га включительно.</w:t>
      </w:r>
    </w:p>
  </w:footnote>
  <w:footnote w:id="39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0,06 га до 0,3 га включительно.</w:t>
      </w:r>
    </w:p>
  </w:footnote>
  <w:footnote w:id="40">
    <w:p w:rsidR="003A666C" w:rsidRDefault="00AA3ED9">
      <w:pPr>
        <w:pStyle w:val="1ff1"/>
        <w:widowControl w:val="0"/>
        <w:rPr>
          <w:sz w:val="24"/>
        </w:rPr>
      </w:pPr>
      <w:r>
        <w:rPr>
          <w:rStyle w:val="FootnoteCharacters"/>
        </w:rPr>
        <w:footnoteRef/>
      </w:r>
      <w:r>
        <w:t xml:space="preserve"> Применяется по линии блокирования жилых домов.</w:t>
      </w:r>
    </w:p>
  </w:footnote>
  <w:footnote w:id="41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участков, предоставляемых в безвозмездное пользование, для организации садоводческого товарищества.</w:t>
      </w:r>
    </w:p>
  </w:footnote>
  <w:footnote w:id="42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Устанавливается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разграничена, предоставляемых гражданам в случаях, указанных в статье 5 Закона Новосибирской области от 05.12.2016 № 112-ОЗ «Об отдельных вопросах регулирования земельных отношений на территории Новосибирской области.</w:t>
      </w:r>
    </w:p>
  </w:footnote>
  <w:footnote w:id="43">
    <w:p w:rsidR="003A666C" w:rsidRDefault="00AA3ED9">
      <w:pPr>
        <w:pStyle w:val="affb"/>
        <w:widowControl w:val="0"/>
      </w:pPr>
      <w:r>
        <w:rPr>
          <w:rStyle w:val="FootnoteCharacters"/>
        </w:rPr>
        <w:footnoteRef/>
      </w:r>
      <w:r>
        <w:t xml:space="preserve"> Устанавливается для земельных участков, находящихся в государственной собственности Новосибирской области, муниципальной собственности, для земельных участков, государственная собственность на которые не разграничена, для земельных участков, находящихся в собственности физических или юридических лиц.</w:t>
      </w:r>
    </w:p>
  </w:footnote>
  <w:footnote w:id="44">
    <w:p w:rsidR="003A666C" w:rsidRDefault="00AA3ED9">
      <w:pPr>
        <w:pStyle w:val="1ff1"/>
        <w:widowControl w:val="0"/>
      </w:pPr>
      <w:r>
        <w:rPr>
          <w:rStyle w:val="FootnoteCharacters"/>
        </w:rPr>
        <w:footnoteRef/>
      </w:r>
      <w:r>
        <w:t xml:space="preserve"> Применяется для хозяйственных построек, бань и гаражей, не требующих получения разрешения на строительство.</w:t>
      </w:r>
    </w:p>
    <w:p w:rsidR="003A666C" w:rsidRDefault="003A666C">
      <w:pPr>
        <w:pStyle w:val="1ff1"/>
        <w:widowControl w:val="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AA3ED9">
    <w:pPr>
      <w:pStyle w:val="aff9"/>
      <w:jc w:val="center"/>
    </w:pPr>
    <w:r>
      <w:fldChar w:fldCharType="begin"/>
    </w:r>
    <w:r>
      <w:instrText>PAGE</w:instrText>
    </w:r>
    <w:r>
      <w:fldChar w:fldCharType="separate"/>
    </w:r>
    <w:r w:rsidR="00C93C18">
      <w:rPr>
        <w:noProof/>
      </w:rPr>
      <w:t>2</w:t>
    </w:r>
    <w:r>
      <w:fldChar w:fldCharType="end"/>
    </w:r>
  </w:p>
  <w:p w:rsidR="003A666C" w:rsidRDefault="003A666C">
    <w:pPr>
      <w:pStyle w:val="aff9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AA3ED9">
    <w:pPr>
      <w:pStyle w:val="aff9"/>
      <w:jc w:val="center"/>
    </w:pPr>
    <w:r>
      <w:fldChar w:fldCharType="begin"/>
    </w:r>
    <w:r>
      <w:instrText>PAGE</w:instrText>
    </w:r>
    <w:r>
      <w:fldChar w:fldCharType="separate"/>
    </w:r>
    <w:r w:rsidR="00C93C18">
      <w:rPr>
        <w:noProof/>
      </w:rPr>
      <w:t>2</w:t>
    </w:r>
    <w:r>
      <w:fldChar w:fldCharType="end"/>
    </w:r>
  </w:p>
  <w:p w:rsidR="003A666C" w:rsidRDefault="003A666C">
    <w:pPr>
      <w:pStyle w:val="aff9"/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AA3ED9">
    <w:pPr>
      <w:pStyle w:val="aff9"/>
      <w:jc w:val="center"/>
    </w:pPr>
    <w:r>
      <w:fldChar w:fldCharType="begin"/>
    </w:r>
    <w:r>
      <w:instrText>PAGE</w:instrText>
    </w:r>
    <w:r>
      <w:fldChar w:fldCharType="separate"/>
    </w:r>
    <w:r w:rsidR="00C93C18">
      <w:rPr>
        <w:noProof/>
      </w:rPr>
      <w:t>18</w:t>
    </w:r>
    <w:r>
      <w:fldChar w:fldCharType="end"/>
    </w:r>
  </w:p>
  <w:p w:rsidR="003A666C" w:rsidRDefault="003A666C">
    <w:pPr>
      <w:pStyle w:val="aff9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AA3ED9">
    <w:pPr>
      <w:pStyle w:val="aff9"/>
      <w:jc w:val="center"/>
    </w:pPr>
    <w:r>
      <w:fldChar w:fldCharType="begin"/>
    </w:r>
    <w:r>
      <w:instrText>PAGE</w:instrText>
    </w:r>
    <w:r>
      <w:fldChar w:fldCharType="separate"/>
    </w:r>
    <w:r w:rsidR="00C93C18">
      <w:rPr>
        <w:noProof/>
      </w:rPr>
      <w:t>33</w:t>
    </w:r>
    <w:r>
      <w:fldChar w:fldCharType="end"/>
    </w:r>
  </w:p>
  <w:p w:rsidR="003A666C" w:rsidRDefault="003A666C">
    <w:pPr>
      <w:pStyle w:val="aff9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AA3ED9">
    <w:pPr>
      <w:pStyle w:val="aff9"/>
      <w:jc w:val="center"/>
    </w:pPr>
    <w:r>
      <w:fldChar w:fldCharType="begin"/>
    </w:r>
    <w:r>
      <w:instrText>PAGE</w:instrText>
    </w:r>
    <w:r>
      <w:fldChar w:fldCharType="separate"/>
    </w:r>
    <w:r w:rsidR="00C93C18">
      <w:rPr>
        <w:noProof/>
      </w:rPr>
      <w:t>40</w:t>
    </w:r>
    <w:r>
      <w:fldChar w:fldCharType="end"/>
    </w:r>
  </w:p>
  <w:p w:rsidR="003A666C" w:rsidRDefault="003A666C">
    <w:pPr>
      <w:pStyle w:val="aff9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3A666C">
    <w:pPr>
      <w:pStyle w:val="aff9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666C" w:rsidRDefault="00AA3ED9">
    <w:pPr>
      <w:pStyle w:val="aff9"/>
      <w:jc w:val="center"/>
    </w:pPr>
    <w:r>
      <w:fldChar w:fldCharType="begin"/>
    </w:r>
    <w:r>
      <w:instrText>PAGE</w:instrText>
    </w:r>
    <w:r>
      <w:fldChar w:fldCharType="separate"/>
    </w:r>
    <w:r w:rsidR="00C93C18">
      <w:rPr>
        <w:noProof/>
      </w:rPr>
      <w:t>42</w:t>
    </w:r>
    <w:r>
      <w:fldChar w:fldCharType="end"/>
    </w:r>
  </w:p>
  <w:p w:rsidR="003A666C" w:rsidRDefault="003A666C">
    <w:pPr>
      <w:pStyle w:val="aff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B13C7"/>
    <w:multiLevelType w:val="multilevel"/>
    <w:tmpl w:val="C874B82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spacing w:val="0"/>
        <w:sz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574" w:hanging="432"/>
      </w:pPr>
      <w:rPr>
        <w:sz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646" w:hanging="504"/>
      </w:pPr>
      <w:rPr>
        <w:sz w:val="24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>
    <w:nsid w:val="0F28265A"/>
    <w:multiLevelType w:val="multilevel"/>
    <w:tmpl w:val="F6E071D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201B708B"/>
    <w:multiLevelType w:val="multilevel"/>
    <w:tmpl w:val="A6B03576"/>
    <w:lvl w:ilvl="0">
      <w:start w:val="1"/>
      <w:numFmt w:val="decimal"/>
      <w:lvlText w:val="%1"/>
      <w:lvlJc w:val="center"/>
      <w:pPr>
        <w:tabs>
          <w:tab w:val="num" w:pos="0"/>
        </w:tabs>
        <w:ind w:left="568" w:hanging="227"/>
      </w:pPr>
      <w:rPr>
        <w:rFonts w:ascii="Times New Roman" w:hAnsi="Times New Roman" w:cs="Times New Roman"/>
        <w:sz w:val="24"/>
      </w:rPr>
    </w:lvl>
    <w:lvl w:ilvl="1">
      <w:start w:val="1"/>
      <w:numFmt w:val="decimal"/>
      <w:lvlText w:val="%1.%2"/>
      <w:lvlJc w:val="center"/>
      <w:pPr>
        <w:tabs>
          <w:tab w:val="num" w:pos="0"/>
        </w:tabs>
        <w:ind w:left="1134" w:hanging="567"/>
      </w:pPr>
      <w:rPr>
        <w:rFonts w:ascii="Times New Roman" w:hAnsi="Times New Roman" w:cs="Times New Roman"/>
        <w:sz w:val="24"/>
      </w:rPr>
    </w:lvl>
    <w:lvl w:ilvl="2">
      <w:start w:val="1"/>
      <w:numFmt w:val="decimal"/>
      <w:lvlText w:val="%1.%2.%3"/>
      <w:lvlJc w:val="center"/>
      <w:pPr>
        <w:tabs>
          <w:tab w:val="num" w:pos="0"/>
        </w:tabs>
        <w:ind w:left="1508" w:hanging="1224"/>
      </w:pPr>
      <w:rPr>
        <w:rFonts w:ascii="Times New Roman" w:hAnsi="Times New Roman" w:cs="Times New Roman"/>
        <w:sz w:val="28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671" w:hanging="172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75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679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83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687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263" w:hanging="1440"/>
      </w:pPr>
    </w:lvl>
  </w:abstractNum>
  <w:abstractNum w:abstractNumId="3">
    <w:nsid w:val="2E4F49AD"/>
    <w:multiLevelType w:val="multilevel"/>
    <w:tmpl w:val="5C1E7F18"/>
    <w:lvl w:ilvl="0">
      <w:start w:val="1"/>
      <w:numFmt w:val="bullet"/>
      <w:pStyle w:val="a"/>
      <w:lvlText w:val=""/>
      <w:lvlJc w:val="left"/>
      <w:pPr>
        <w:tabs>
          <w:tab w:val="num" w:pos="360"/>
        </w:tabs>
        <w:ind w:left="0" w:firstLine="284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nsid w:val="33E34912"/>
    <w:multiLevelType w:val="multilevel"/>
    <w:tmpl w:val="1342393C"/>
    <w:lvl w:ilvl="0">
      <w:start w:val="1"/>
      <w:numFmt w:val="decimal"/>
      <w:lvlText w:val="%1."/>
      <w:lvlJc w:val="left"/>
      <w:pPr>
        <w:tabs>
          <w:tab w:val="num" w:pos="0"/>
        </w:tabs>
        <w:ind w:left="50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22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942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66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8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0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82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54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262" w:hanging="180"/>
      </w:pPr>
    </w:lvl>
  </w:abstractNum>
  <w:abstractNum w:abstractNumId="5">
    <w:nsid w:val="3C8C0530"/>
    <w:multiLevelType w:val="multilevel"/>
    <w:tmpl w:val="65FA7F0C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574" w:hanging="432"/>
      </w:pPr>
      <w:rPr>
        <w:rFonts w:ascii="Times New Roman" w:eastAsia="Times New Roman" w:hAnsi="Times New Roman" w:cs="Times New Roman"/>
        <w:sz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50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4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666C"/>
    <w:rsid w:val="00214971"/>
    <w:rsid w:val="002904CD"/>
    <w:rsid w:val="003A666C"/>
    <w:rsid w:val="00AA3ED9"/>
    <w:rsid w:val="00C93C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3BE04D2-449D-4BB3-8725-B0376E073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 Unicode MS" w:hAnsi="Times New Roman" w:cs="Mangal"/>
        <w:lang w:val="ru-RU" w:eastAsia="zh-CN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widowControl w:val="0"/>
      <w:jc w:val="both"/>
    </w:pPr>
    <w:rPr>
      <w:rFonts w:ascii="Arial" w:hAnsi="Arial" w:cs="Arial"/>
      <w:lang w:eastAsia="ru-RU"/>
    </w:rPr>
  </w:style>
  <w:style w:type="paragraph" w:styleId="1">
    <w:name w:val="heading 1"/>
    <w:basedOn w:val="a0"/>
    <w:qFormat/>
    <w:pPr>
      <w:keepNext/>
      <w:widowControl/>
      <w:spacing w:before="240" w:after="60"/>
      <w:jc w:val="center"/>
      <w:outlineLvl w:val="0"/>
    </w:pPr>
    <w:rPr>
      <w:rFonts w:ascii="Times New Roman" w:hAnsi="Times New Roman" w:cs="Times New Roman"/>
      <w:b/>
      <w:bCs/>
      <w:sz w:val="28"/>
      <w:szCs w:val="32"/>
      <w:lang w:val="en-US" w:eastAsia="en-US"/>
    </w:rPr>
  </w:style>
  <w:style w:type="paragraph" w:styleId="2">
    <w:name w:val="heading 2"/>
    <w:basedOn w:val="a0"/>
    <w:qFormat/>
    <w:pPr>
      <w:keepNext/>
      <w:widowControl/>
      <w:jc w:val="center"/>
      <w:outlineLvl w:val="1"/>
    </w:pPr>
    <w:rPr>
      <w:rFonts w:ascii="Times New Roman" w:hAnsi="Times New Roman" w:cs="Times New Roman"/>
      <w:b/>
      <w:sz w:val="28"/>
      <w:szCs w:val="28"/>
      <w:lang w:val="en-US" w:eastAsia="en-US"/>
    </w:rPr>
  </w:style>
  <w:style w:type="paragraph" w:styleId="3">
    <w:name w:val="heading 3"/>
    <w:basedOn w:val="a0"/>
    <w:qFormat/>
    <w:pPr>
      <w:keepNext/>
      <w:spacing w:before="240" w:after="60"/>
      <w:ind w:firstLine="709"/>
      <w:outlineLvl w:val="2"/>
    </w:pPr>
    <w:rPr>
      <w:rFonts w:ascii="Times New Roman" w:hAnsi="Times New Roman" w:cs="Times New Roman"/>
      <w:b/>
      <w:bCs/>
      <w:sz w:val="28"/>
      <w:szCs w:val="28"/>
      <w:lang w:val="en-US" w:eastAsia="en-US"/>
    </w:rPr>
  </w:style>
  <w:style w:type="paragraph" w:styleId="4">
    <w:name w:val="heading 4"/>
    <w:basedOn w:val="a0"/>
    <w:qFormat/>
    <w:pPr>
      <w:keepNext/>
      <w:widowControl/>
      <w:spacing w:before="240" w:after="60"/>
      <w:outlineLvl w:val="3"/>
    </w:pPr>
    <w:rPr>
      <w:rFonts w:ascii="Times New Roman" w:hAnsi="Times New Roman" w:cs="Times New Roman"/>
      <w:b/>
      <w:bCs/>
      <w:sz w:val="28"/>
      <w:szCs w:val="28"/>
      <w:lang w:val="en-US" w:eastAsia="en-US"/>
    </w:rPr>
  </w:style>
  <w:style w:type="paragraph" w:styleId="5">
    <w:name w:val="heading 5"/>
    <w:basedOn w:val="a0"/>
    <w:qFormat/>
    <w:pPr>
      <w:keepNext/>
      <w:ind w:left="6521" w:firstLine="709"/>
      <w:jc w:val="left"/>
      <w:outlineLvl w:val="4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paragraph" w:styleId="6">
    <w:name w:val="heading 6"/>
    <w:basedOn w:val="a0"/>
    <w:qFormat/>
    <w:pPr>
      <w:keepNext/>
      <w:spacing w:before="480"/>
      <w:ind w:firstLine="709"/>
      <w:jc w:val="center"/>
      <w:outlineLvl w:val="5"/>
    </w:pPr>
    <w:rPr>
      <w:rFonts w:ascii="Times New Roman" w:eastAsia="Calibri" w:hAnsi="Times New Roman" w:cs="Times New Roman"/>
      <w:b/>
      <w:bCs/>
      <w:sz w:val="28"/>
      <w:szCs w:val="28"/>
      <w:lang w:val="en-US" w:eastAsia="en-US"/>
    </w:rPr>
  </w:style>
  <w:style w:type="paragraph" w:styleId="7">
    <w:name w:val="heading 7"/>
    <w:basedOn w:val="a0"/>
    <w:qFormat/>
    <w:pPr>
      <w:keepNext/>
      <w:widowControl/>
      <w:spacing w:before="600" w:line="240" w:lineRule="atLeast"/>
      <w:ind w:firstLine="709"/>
      <w:outlineLvl w:val="6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paragraph" w:styleId="8">
    <w:name w:val="heading 8"/>
    <w:basedOn w:val="a0"/>
    <w:qFormat/>
    <w:pPr>
      <w:keepNext/>
      <w:widowControl/>
      <w:spacing w:line="240" w:lineRule="atLeast"/>
      <w:ind w:left="36" w:right="36" w:firstLine="709"/>
      <w:jc w:val="center"/>
      <w:outlineLvl w:val="7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paragraph" w:styleId="9">
    <w:name w:val="heading 9"/>
    <w:basedOn w:val="a0"/>
    <w:qFormat/>
    <w:pPr>
      <w:keepNext/>
      <w:widowControl/>
      <w:spacing w:line="240" w:lineRule="atLeast"/>
      <w:ind w:left="36" w:right="36" w:firstLine="709"/>
      <w:outlineLvl w:val="8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CaptionChar">
    <w:name w:val="Caption Char"/>
    <w:uiPriority w:val="99"/>
    <w:qFormat/>
  </w:style>
  <w:style w:type="character" w:customStyle="1" w:styleId="TitleChar">
    <w:name w:val="Title Char"/>
    <w:basedOn w:val="a1"/>
    <w:uiPriority w:val="10"/>
    <w:qFormat/>
    <w:rPr>
      <w:sz w:val="48"/>
      <w:szCs w:val="48"/>
    </w:rPr>
  </w:style>
  <w:style w:type="character" w:customStyle="1" w:styleId="SubtitleChar">
    <w:name w:val="Subtitle Char"/>
    <w:basedOn w:val="a1"/>
    <w:uiPriority w:val="11"/>
    <w:qFormat/>
    <w:rPr>
      <w:sz w:val="24"/>
      <w:szCs w:val="24"/>
    </w:rPr>
  </w:style>
  <w:style w:type="character" w:customStyle="1" w:styleId="QuoteChar">
    <w:name w:val="Quote Char"/>
    <w:uiPriority w:val="29"/>
    <w:qFormat/>
    <w:rPr>
      <w:i/>
    </w:rPr>
  </w:style>
  <w:style w:type="character" w:customStyle="1" w:styleId="IntenseQuoteChar">
    <w:name w:val="Intense Quote Char"/>
    <w:uiPriority w:val="30"/>
    <w:qFormat/>
    <w:rPr>
      <w:i/>
    </w:rPr>
  </w:style>
  <w:style w:type="character" w:customStyle="1" w:styleId="EndnoteTextChar">
    <w:name w:val="Endnote Text Char"/>
    <w:uiPriority w:val="99"/>
    <w:qFormat/>
    <w:rPr>
      <w:sz w:val="20"/>
    </w:rPr>
  </w:style>
  <w:style w:type="character" w:customStyle="1" w:styleId="Heading1Char">
    <w:name w:val="Heading 1 Char"/>
    <w:uiPriority w:val="9"/>
    <w:qFormat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uiPriority w:val="9"/>
    <w:qFormat/>
    <w:rPr>
      <w:rFonts w:ascii="Arial" w:eastAsia="Arial" w:hAnsi="Arial" w:cs="Arial"/>
      <w:sz w:val="34"/>
    </w:rPr>
  </w:style>
  <w:style w:type="character" w:customStyle="1" w:styleId="Heading3Char">
    <w:name w:val="Heading 3 Char"/>
    <w:uiPriority w:val="9"/>
    <w:qFormat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uiPriority w:val="9"/>
    <w:qFormat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uiPriority w:val="9"/>
    <w:qFormat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uiPriority w:val="9"/>
    <w:qFormat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uiPriority w:val="9"/>
    <w:qFormat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uiPriority w:val="9"/>
    <w:qFormat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uiPriority w:val="9"/>
    <w:qFormat/>
    <w:rPr>
      <w:rFonts w:ascii="Arial" w:eastAsia="Arial" w:hAnsi="Arial" w:cs="Arial"/>
      <w:i/>
      <w:iCs/>
      <w:sz w:val="21"/>
      <w:szCs w:val="21"/>
    </w:rPr>
  </w:style>
  <w:style w:type="character" w:customStyle="1" w:styleId="a4">
    <w:name w:val="Заголовок Знак"/>
    <w:uiPriority w:val="10"/>
    <w:qFormat/>
    <w:rPr>
      <w:sz w:val="48"/>
      <w:szCs w:val="48"/>
    </w:rPr>
  </w:style>
  <w:style w:type="character" w:customStyle="1" w:styleId="10">
    <w:name w:val="Подзаголовок Знак1"/>
    <w:uiPriority w:val="11"/>
    <w:qFormat/>
    <w:rPr>
      <w:sz w:val="24"/>
      <w:szCs w:val="24"/>
    </w:rPr>
  </w:style>
  <w:style w:type="character" w:customStyle="1" w:styleId="20">
    <w:name w:val="Цитата 2 Знак"/>
    <w:uiPriority w:val="29"/>
    <w:qFormat/>
    <w:rPr>
      <w:i/>
    </w:rPr>
  </w:style>
  <w:style w:type="character" w:customStyle="1" w:styleId="a5">
    <w:name w:val="Выделенная цитата Знак"/>
    <w:uiPriority w:val="30"/>
    <w:qFormat/>
    <w:rPr>
      <w:i/>
    </w:rPr>
  </w:style>
  <w:style w:type="character" w:customStyle="1" w:styleId="HeaderChar">
    <w:name w:val="Header Char"/>
    <w:uiPriority w:val="99"/>
    <w:qFormat/>
  </w:style>
  <w:style w:type="character" w:customStyle="1" w:styleId="FooterChar">
    <w:name w:val="Footer Char"/>
    <w:uiPriority w:val="99"/>
    <w:qFormat/>
  </w:style>
  <w:style w:type="character" w:customStyle="1" w:styleId="a6">
    <w:name w:val="Название объекта Знак"/>
    <w:uiPriority w:val="99"/>
    <w:qFormat/>
  </w:style>
  <w:style w:type="character" w:customStyle="1" w:styleId="11">
    <w:name w:val="Гиперссылка1"/>
    <w:rPr>
      <w:color w:val="0000FF"/>
      <w:u w:val="single"/>
    </w:rPr>
  </w:style>
  <w:style w:type="character" w:customStyle="1" w:styleId="FootnoteTextChar">
    <w:name w:val="Footnote Text Char"/>
    <w:uiPriority w:val="99"/>
    <w:qFormat/>
    <w:rPr>
      <w:sz w:val="18"/>
    </w:rPr>
  </w:style>
  <w:style w:type="character" w:customStyle="1" w:styleId="FootnoteCharacters">
    <w:name w:val="Footnote Characters"/>
    <w:qFormat/>
    <w:rPr>
      <w:vertAlign w:val="superscript"/>
    </w:rPr>
  </w:style>
  <w:style w:type="character" w:customStyle="1" w:styleId="FootnoteAnchor">
    <w:name w:val="Footnote Anchor"/>
    <w:rPr>
      <w:vertAlign w:val="superscript"/>
    </w:rPr>
  </w:style>
  <w:style w:type="character" w:customStyle="1" w:styleId="a7">
    <w:name w:val="Текст концевой сноски Знак"/>
    <w:uiPriority w:val="99"/>
    <w:qFormat/>
    <w:rPr>
      <w:sz w:val="20"/>
    </w:rPr>
  </w:style>
  <w:style w:type="character" w:customStyle="1" w:styleId="EndnoteCharacters">
    <w:name w:val="Endnote Characters"/>
    <w:qFormat/>
    <w:rPr>
      <w:vertAlign w:val="superscript"/>
    </w:rPr>
  </w:style>
  <w:style w:type="character" w:customStyle="1" w:styleId="EndnoteAnchor">
    <w:name w:val="Endnote Anchor"/>
    <w:rPr>
      <w:vertAlign w:val="superscript"/>
    </w:rPr>
  </w:style>
  <w:style w:type="character" w:customStyle="1" w:styleId="110">
    <w:name w:val="Заголовок 1 Знак1"/>
    <w:qFormat/>
    <w:rPr>
      <w:b/>
      <w:bCs/>
      <w:sz w:val="28"/>
      <w:szCs w:val="32"/>
    </w:rPr>
  </w:style>
  <w:style w:type="character" w:customStyle="1" w:styleId="31">
    <w:name w:val="Заголовок 3 Знак1"/>
    <w:qFormat/>
    <w:rPr>
      <w:b/>
      <w:bCs/>
      <w:sz w:val="28"/>
      <w:szCs w:val="28"/>
    </w:rPr>
  </w:style>
  <w:style w:type="character" w:customStyle="1" w:styleId="41">
    <w:name w:val="Заголовок 4 Знак1"/>
    <w:qFormat/>
    <w:rPr>
      <w:b/>
      <w:bCs/>
      <w:sz w:val="28"/>
      <w:szCs w:val="28"/>
    </w:rPr>
  </w:style>
  <w:style w:type="character" w:customStyle="1" w:styleId="12">
    <w:name w:val="Нижний колонтитул Знак1"/>
    <w:qFormat/>
    <w:rPr>
      <w:rFonts w:ascii="Arial" w:hAnsi="Arial" w:cs="Arial"/>
    </w:rPr>
  </w:style>
  <w:style w:type="character" w:styleId="a8">
    <w:name w:val="page number"/>
    <w:basedOn w:val="a1"/>
    <w:qFormat/>
  </w:style>
  <w:style w:type="character" w:customStyle="1" w:styleId="13">
    <w:name w:val="Верхний колонтитул Знак1"/>
    <w:qFormat/>
    <w:rPr>
      <w:rFonts w:ascii="Arial" w:hAnsi="Arial" w:cs="Arial"/>
    </w:rPr>
  </w:style>
  <w:style w:type="character" w:customStyle="1" w:styleId="32">
    <w:name w:val="Основной текст 3 Знак2"/>
    <w:qFormat/>
    <w:rPr>
      <w:rFonts w:ascii="Courier New" w:hAnsi="Courier New"/>
      <w:sz w:val="22"/>
    </w:rPr>
  </w:style>
  <w:style w:type="character" w:customStyle="1" w:styleId="14">
    <w:name w:val="Основной текст Знак1"/>
    <w:qFormat/>
    <w:rPr>
      <w:sz w:val="24"/>
      <w:szCs w:val="24"/>
    </w:rPr>
  </w:style>
  <w:style w:type="character" w:customStyle="1" w:styleId="15">
    <w:name w:val="Основной текст с отступом Знак1"/>
    <w:qFormat/>
    <w:rPr>
      <w:sz w:val="24"/>
      <w:szCs w:val="24"/>
    </w:rPr>
  </w:style>
  <w:style w:type="character" w:customStyle="1" w:styleId="fts-hit">
    <w:name w:val="fts-hit"/>
    <w:uiPriority w:val="99"/>
    <w:qFormat/>
    <w:rPr>
      <w:shd w:val="clear" w:color="auto" w:fill="FFC0CB"/>
    </w:rPr>
  </w:style>
  <w:style w:type="character" w:customStyle="1" w:styleId="HTML1">
    <w:name w:val="Стандартный HTML Знак1"/>
    <w:uiPriority w:val="99"/>
    <w:qFormat/>
    <w:rPr>
      <w:rFonts w:ascii="Courier New" w:hAnsi="Courier New" w:cs="Courier New"/>
    </w:rPr>
  </w:style>
  <w:style w:type="character" w:styleId="a9">
    <w:name w:val="Strong"/>
    <w:qFormat/>
    <w:rPr>
      <w:b/>
      <w:bCs/>
    </w:rPr>
  </w:style>
  <w:style w:type="character" w:customStyle="1" w:styleId="21">
    <w:name w:val="Подзаголовок Знак2;Обычный таблица Знак"/>
    <w:uiPriority w:val="99"/>
    <w:qFormat/>
    <w:rPr>
      <w:sz w:val="28"/>
      <w:szCs w:val="28"/>
    </w:rPr>
  </w:style>
  <w:style w:type="character" w:customStyle="1" w:styleId="aa">
    <w:name w:val="Цветовое выделение"/>
    <w:uiPriority w:val="99"/>
    <w:qFormat/>
    <w:rPr>
      <w:b/>
      <w:bCs/>
      <w:color w:val="000080"/>
    </w:rPr>
  </w:style>
  <w:style w:type="character" w:customStyle="1" w:styleId="1NoSpacingNoSpacing1">
    <w:name w:val="Без интервала Знак;с интервалом Знак;Без интервала1 Знак;No Spacing Знак;No Spacing1 Знак"/>
    <w:uiPriority w:val="1"/>
    <w:qFormat/>
    <w:rPr>
      <w:sz w:val="24"/>
      <w:szCs w:val="22"/>
      <w:lang w:eastAsia="en-US" w:bidi="ar-SA"/>
    </w:rPr>
  </w:style>
  <w:style w:type="character" w:customStyle="1" w:styleId="210">
    <w:name w:val="Заголовок 2 Знак1"/>
    <w:qFormat/>
    <w:rPr>
      <w:b/>
      <w:sz w:val="28"/>
      <w:szCs w:val="28"/>
    </w:rPr>
  </w:style>
  <w:style w:type="character" w:customStyle="1" w:styleId="16">
    <w:name w:val="Текст выноски Знак1"/>
    <w:qFormat/>
    <w:rPr>
      <w:rFonts w:ascii="Tahoma" w:hAnsi="Tahoma" w:cs="Tahoma"/>
      <w:sz w:val="16"/>
      <w:szCs w:val="16"/>
    </w:rPr>
  </w:style>
  <w:style w:type="character" w:customStyle="1" w:styleId="WW8Num8z0">
    <w:name w:val="WW8Num8z0"/>
    <w:uiPriority w:val="99"/>
    <w:qFormat/>
    <w:rPr>
      <w:rFonts w:ascii="Symbol" w:hAnsi="Symbol"/>
      <w:sz w:val="18"/>
    </w:rPr>
  </w:style>
  <w:style w:type="character" w:customStyle="1" w:styleId="17">
    <w:name w:val="Название Знак1"/>
    <w:qFormat/>
    <w:rPr>
      <w:sz w:val="32"/>
    </w:rPr>
  </w:style>
  <w:style w:type="character" w:customStyle="1" w:styleId="320">
    <w:name w:val="Основной текст с отступом 3 Знак2"/>
    <w:qFormat/>
    <w:rPr>
      <w:rFonts w:ascii="Arial" w:hAnsi="Arial" w:cs="Arial"/>
      <w:sz w:val="16"/>
      <w:szCs w:val="16"/>
    </w:rPr>
  </w:style>
  <w:style w:type="character" w:customStyle="1" w:styleId="18">
    <w:name w:val="Стиль1 Знак"/>
    <w:qFormat/>
    <w:rPr>
      <w:sz w:val="26"/>
      <w:szCs w:val="26"/>
    </w:rPr>
  </w:style>
  <w:style w:type="character" w:customStyle="1" w:styleId="ab">
    <w:name w:val="Гипертекстовая ссылка"/>
    <w:qFormat/>
    <w:rPr>
      <w:rFonts w:cs="Times New Roman"/>
      <w:b/>
      <w:bCs/>
      <w:color w:val="008000"/>
    </w:rPr>
  </w:style>
  <w:style w:type="character" w:customStyle="1" w:styleId="22">
    <w:name w:val="Основной текст 2 Знак2"/>
    <w:qFormat/>
    <w:rPr>
      <w:rFonts w:ascii="Arial" w:hAnsi="Arial" w:cs="Arial"/>
    </w:rPr>
  </w:style>
  <w:style w:type="character" w:customStyle="1" w:styleId="ConsPlusNormal">
    <w:name w:val="ConsPlusNormal Знак"/>
    <w:qFormat/>
    <w:rPr>
      <w:rFonts w:ascii="Arial" w:hAnsi="Arial" w:cs="Arial"/>
      <w:lang w:val="ru-RU" w:eastAsia="ru-RU" w:bidi="ar-SA"/>
    </w:rPr>
  </w:style>
  <w:style w:type="character" w:customStyle="1" w:styleId="ac">
    <w:name w:val="Продолжение ссылки"/>
    <w:basedOn w:val="ab"/>
    <w:uiPriority w:val="99"/>
    <w:qFormat/>
    <w:rPr>
      <w:rFonts w:cs="Times New Roman"/>
      <w:b/>
      <w:bCs/>
      <w:color w:val="008000"/>
    </w:rPr>
  </w:style>
  <w:style w:type="character" w:customStyle="1" w:styleId="ecattext">
    <w:name w:val="ecattext"/>
    <w:basedOn w:val="a1"/>
    <w:qFormat/>
  </w:style>
  <w:style w:type="character" w:styleId="ad">
    <w:name w:val="annotation reference"/>
    <w:unhideWhenUsed/>
    <w:qFormat/>
    <w:rPr>
      <w:sz w:val="16"/>
      <w:szCs w:val="16"/>
    </w:rPr>
  </w:style>
  <w:style w:type="character" w:customStyle="1" w:styleId="30">
    <w:name w:val="Текст примечания Знак3"/>
    <w:qFormat/>
    <w:rPr>
      <w:rFonts w:ascii="Arial" w:hAnsi="Arial" w:cs="Arial"/>
    </w:rPr>
  </w:style>
  <w:style w:type="character" w:customStyle="1" w:styleId="19">
    <w:name w:val="Тема примечания Знак1"/>
    <w:qFormat/>
    <w:rPr>
      <w:rFonts w:ascii="Arial" w:hAnsi="Arial" w:cs="Arial"/>
      <w:b/>
      <w:bCs/>
    </w:rPr>
  </w:style>
  <w:style w:type="character" w:customStyle="1" w:styleId="51">
    <w:name w:val="Заголовок 5 Знак1"/>
    <w:qFormat/>
    <w:rPr>
      <w:rFonts w:eastAsia="Calibri"/>
      <w:sz w:val="28"/>
      <w:szCs w:val="28"/>
      <w:lang w:eastAsia="en-US"/>
    </w:rPr>
  </w:style>
  <w:style w:type="character" w:customStyle="1" w:styleId="61">
    <w:name w:val="Заголовок 6 Знак1"/>
    <w:qFormat/>
    <w:rPr>
      <w:rFonts w:eastAsia="Calibri"/>
      <w:b/>
      <w:bCs/>
      <w:sz w:val="28"/>
      <w:szCs w:val="28"/>
      <w:lang w:eastAsia="en-US"/>
    </w:rPr>
  </w:style>
  <w:style w:type="character" w:customStyle="1" w:styleId="71">
    <w:name w:val="Заголовок 7 Знак1"/>
    <w:qFormat/>
    <w:rPr>
      <w:rFonts w:eastAsia="Calibri"/>
      <w:sz w:val="28"/>
      <w:szCs w:val="28"/>
      <w:lang w:eastAsia="en-US"/>
    </w:rPr>
  </w:style>
  <w:style w:type="character" w:customStyle="1" w:styleId="81">
    <w:name w:val="Заголовок 8 Знак1"/>
    <w:qFormat/>
    <w:rPr>
      <w:rFonts w:eastAsia="Calibri"/>
      <w:sz w:val="28"/>
      <w:szCs w:val="28"/>
      <w:lang w:eastAsia="en-US"/>
    </w:rPr>
  </w:style>
  <w:style w:type="character" w:customStyle="1" w:styleId="91">
    <w:name w:val="Заголовок 9 Знак1"/>
    <w:qFormat/>
    <w:rPr>
      <w:rFonts w:eastAsia="Calibri"/>
      <w:sz w:val="28"/>
      <w:szCs w:val="28"/>
      <w:lang w:eastAsia="en-US"/>
    </w:rPr>
  </w:style>
  <w:style w:type="character" w:customStyle="1" w:styleId="1a">
    <w:name w:val="Знак Знак1"/>
    <w:qFormat/>
    <w:rPr>
      <w:sz w:val="28"/>
      <w:szCs w:val="28"/>
    </w:rPr>
  </w:style>
  <w:style w:type="character" w:customStyle="1" w:styleId="220">
    <w:name w:val="Основной текст с отступом 2 Знак2"/>
    <w:qFormat/>
    <w:rPr>
      <w:rFonts w:eastAsia="Calibri"/>
      <w:sz w:val="28"/>
      <w:szCs w:val="28"/>
      <w:lang w:eastAsia="en-US"/>
    </w:rPr>
  </w:style>
  <w:style w:type="character" w:styleId="ae">
    <w:name w:val="line number"/>
    <w:qFormat/>
  </w:style>
  <w:style w:type="character" w:customStyle="1" w:styleId="af">
    <w:name w:val="Схема документа Знак"/>
    <w:qFormat/>
    <w:rPr>
      <w:rFonts w:ascii="Tahoma" w:hAnsi="Tahoma" w:cs="Tahoma"/>
      <w:sz w:val="16"/>
      <w:szCs w:val="16"/>
    </w:rPr>
  </w:style>
  <w:style w:type="character" w:customStyle="1" w:styleId="33">
    <w:name w:val="Схема документа Знак3"/>
    <w:qFormat/>
    <w:rPr>
      <w:rFonts w:ascii="Tahoma" w:eastAsia="Calibri" w:hAnsi="Tahoma" w:cs="Tahoma"/>
      <w:sz w:val="16"/>
      <w:szCs w:val="16"/>
      <w:lang w:eastAsia="en-US"/>
    </w:rPr>
  </w:style>
  <w:style w:type="character" w:customStyle="1" w:styleId="111">
    <w:name w:val="Подзаголовок Знак1;Обычный таблица Знак1"/>
    <w:uiPriority w:val="99"/>
    <w:qFormat/>
    <w:rPr>
      <w:sz w:val="28"/>
      <w:szCs w:val="28"/>
      <w:lang w:val="ru-RU" w:eastAsia="ru-RU" w:bidi="ar-SA"/>
    </w:rPr>
  </w:style>
  <w:style w:type="character" w:styleId="af0">
    <w:name w:val="Emphasis"/>
    <w:uiPriority w:val="20"/>
    <w:qFormat/>
    <w:rPr>
      <w:i/>
      <w:iCs/>
    </w:rPr>
  </w:style>
  <w:style w:type="character" w:customStyle="1" w:styleId="apple-converted-space">
    <w:name w:val="apple-converted-space"/>
    <w:qFormat/>
  </w:style>
  <w:style w:type="character" w:customStyle="1" w:styleId="w">
    <w:name w:val="w"/>
    <w:qFormat/>
  </w:style>
  <w:style w:type="character" w:customStyle="1" w:styleId="af1">
    <w:name w:val="Текст_Жирный"/>
    <w:uiPriority w:val="1"/>
    <w:qFormat/>
    <w:rPr>
      <w:rFonts w:ascii="Times New Roman" w:hAnsi="Times New Roman"/>
      <w:b/>
    </w:rPr>
  </w:style>
  <w:style w:type="character" w:customStyle="1" w:styleId="af2">
    <w:name w:val="Таблица_название_таблицы Знак"/>
    <w:qFormat/>
    <w:rPr>
      <w:b/>
      <w:bCs/>
      <w:sz w:val="22"/>
      <w:szCs w:val="22"/>
      <w:lang w:bidi="ar-SA"/>
    </w:rPr>
  </w:style>
  <w:style w:type="character" w:customStyle="1" w:styleId="112">
    <w:name w:val="Табличный_таблица_11 Знак"/>
    <w:qFormat/>
    <w:rPr>
      <w:sz w:val="22"/>
      <w:szCs w:val="22"/>
      <w:lang w:bidi="ar-SA"/>
    </w:rPr>
  </w:style>
  <w:style w:type="character" w:customStyle="1" w:styleId="113">
    <w:name w:val="Табличный_боковик_11 Знак"/>
    <w:qFormat/>
    <w:rPr>
      <w:sz w:val="22"/>
      <w:szCs w:val="24"/>
      <w:lang w:bidi="ar-SA"/>
    </w:rPr>
  </w:style>
  <w:style w:type="character" w:customStyle="1" w:styleId="1b">
    <w:name w:val="Текст сноски Знак1"/>
    <w:basedOn w:val="a1"/>
    <w:uiPriority w:val="99"/>
    <w:qFormat/>
  </w:style>
  <w:style w:type="character" w:customStyle="1" w:styleId="211111">
    <w:name w:val="Текст Знак2;Знак11 Знак1;Знак11 Знак"/>
    <w:uiPriority w:val="99"/>
    <w:qFormat/>
    <w:rPr>
      <w:rFonts w:ascii="Courier New" w:hAnsi="Courier New"/>
      <w:lang w:val="en-US" w:eastAsia="en-US"/>
    </w:rPr>
  </w:style>
  <w:style w:type="character" w:customStyle="1" w:styleId="af3">
    <w:name w:val="Абзац списка Знак"/>
    <w:uiPriority w:val="34"/>
    <w:qFormat/>
    <w:rPr>
      <w:sz w:val="22"/>
      <w:szCs w:val="22"/>
      <w:lang w:eastAsia="en-US"/>
    </w:rPr>
  </w:style>
  <w:style w:type="character" w:customStyle="1" w:styleId="1c">
    <w:name w:val="Просмотренная гиперссылка1"/>
    <w:rPr>
      <w:color w:val="800080"/>
      <w:u w:val="single"/>
    </w:rPr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customStyle="1" w:styleId="WW8Num2z0">
    <w:name w:val="WW8Num2z0"/>
    <w:qFormat/>
    <w:rPr>
      <w:rFonts w:ascii="Symbol" w:hAnsi="Symbol"/>
    </w:rPr>
  </w:style>
  <w:style w:type="character" w:customStyle="1" w:styleId="WW8Num3z0">
    <w:name w:val="WW8Num3z0"/>
    <w:qFormat/>
    <w:rPr>
      <w:rFonts w:ascii="Symbol" w:hAnsi="Symbol"/>
      <w:sz w:val="24"/>
      <w:lang w:val="en-US" w:eastAsia="en-US"/>
    </w:rPr>
  </w:style>
  <w:style w:type="character" w:customStyle="1" w:styleId="WW8Num4z0">
    <w:name w:val="WW8Num4z0"/>
    <w:qFormat/>
    <w:rPr>
      <w:rFonts w:eastAsia="Times New Roman"/>
      <w:sz w:val="24"/>
      <w:lang w:val="en-US" w:eastAsia="en-US"/>
    </w:rPr>
  </w:style>
  <w:style w:type="character" w:customStyle="1" w:styleId="WW8Num5z0">
    <w:name w:val="WW8Num5z0"/>
    <w:qFormat/>
    <w:rPr>
      <w:rFonts w:eastAsia="Times New Roman"/>
      <w:sz w:val="24"/>
      <w:lang w:val="en-US" w:eastAsia="en-US"/>
    </w:rPr>
  </w:style>
  <w:style w:type="character" w:customStyle="1" w:styleId="WW8Num5z1">
    <w:name w:val="WW8Num5z1"/>
    <w:qFormat/>
  </w:style>
  <w:style w:type="character" w:customStyle="1" w:styleId="WW8Num5z2">
    <w:name w:val="WW8Num5z2"/>
    <w:qFormat/>
  </w:style>
  <w:style w:type="character" w:customStyle="1" w:styleId="WW8Num5z3">
    <w:name w:val="WW8Num5z3"/>
    <w:qFormat/>
  </w:style>
  <w:style w:type="character" w:customStyle="1" w:styleId="WW8Num5z4">
    <w:name w:val="WW8Num5z4"/>
    <w:qFormat/>
  </w:style>
  <w:style w:type="character" w:customStyle="1" w:styleId="WW8Num5z5">
    <w:name w:val="WW8Num5z5"/>
    <w:qFormat/>
  </w:style>
  <w:style w:type="character" w:customStyle="1" w:styleId="WW8Num5z6">
    <w:name w:val="WW8Num5z6"/>
    <w:qFormat/>
  </w:style>
  <w:style w:type="character" w:customStyle="1" w:styleId="WW8Num5z7">
    <w:name w:val="WW8Num5z7"/>
    <w:qFormat/>
  </w:style>
  <w:style w:type="character" w:customStyle="1" w:styleId="WW8Num5z8">
    <w:name w:val="WW8Num5z8"/>
    <w:qFormat/>
  </w:style>
  <w:style w:type="character" w:customStyle="1" w:styleId="WW8Num6z0">
    <w:name w:val="WW8Num6z0"/>
    <w:qFormat/>
    <w:rPr>
      <w:rFonts w:ascii="Times New Roman" w:hAnsi="Times New Roman"/>
      <w:sz w:val="28"/>
    </w:rPr>
  </w:style>
  <w:style w:type="character" w:customStyle="1" w:styleId="WW8Num6z1">
    <w:name w:val="WW8Num6z1"/>
    <w:qFormat/>
    <w:rPr>
      <w:sz w:val="24"/>
    </w:rPr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  <w:rPr>
      <w:rFonts w:ascii="Wingdings" w:hAnsi="Wingdings"/>
    </w:rPr>
  </w:style>
  <w:style w:type="character" w:customStyle="1" w:styleId="WW8Num8z3">
    <w:name w:val="WW8Num8z3"/>
    <w:qFormat/>
    <w:rPr>
      <w:rFonts w:ascii="Symbol" w:hAnsi="Symbol"/>
    </w:rPr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  <w:rPr>
      <w:rFonts w:ascii="Times New Roman" w:hAnsi="Times New Roman"/>
      <w:sz w:val="24"/>
    </w:rPr>
  </w:style>
  <w:style w:type="character" w:customStyle="1" w:styleId="WW8Num10z0">
    <w:name w:val="WW8Num10z0"/>
    <w:qFormat/>
  </w:style>
  <w:style w:type="character" w:customStyle="1" w:styleId="WW8Num10z1">
    <w:name w:val="WW8Num10z1"/>
    <w:qFormat/>
  </w:style>
  <w:style w:type="character" w:customStyle="1" w:styleId="WW8Num10z2">
    <w:name w:val="WW8Num10z2"/>
    <w:qFormat/>
  </w:style>
  <w:style w:type="character" w:customStyle="1" w:styleId="WW8Num10z3">
    <w:name w:val="WW8Num10z3"/>
    <w:qFormat/>
  </w:style>
  <w:style w:type="character" w:customStyle="1" w:styleId="WW8Num10z4">
    <w:name w:val="WW8Num10z4"/>
    <w:qFormat/>
  </w:style>
  <w:style w:type="character" w:customStyle="1" w:styleId="WW8Num10z5">
    <w:name w:val="WW8Num10z5"/>
    <w:qFormat/>
  </w:style>
  <w:style w:type="character" w:customStyle="1" w:styleId="WW8Num10z6">
    <w:name w:val="WW8Num10z6"/>
    <w:qFormat/>
  </w:style>
  <w:style w:type="character" w:customStyle="1" w:styleId="WW8Num10z7">
    <w:name w:val="WW8Num10z7"/>
    <w:qFormat/>
  </w:style>
  <w:style w:type="character" w:customStyle="1" w:styleId="WW8Num10z8">
    <w:name w:val="WW8Num10z8"/>
    <w:qFormat/>
  </w:style>
  <w:style w:type="character" w:customStyle="1" w:styleId="WW8Num11z0">
    <w:name w:val="WW8Num11z0"/>
    <w:qFormat/>
  </w:style>
  <w:style w:type="character" w:customStyle="1" w:styleId="WW8Num11z1">
    <w:name w:val="WW8Num11z1"/>
    <w:qFormat/>
  </w:style>
  <w:style w:type="character" w:customStyle="1" w:styleId="WW8Num11z2">
    <w:name w:val="WW8Num11z2"/>
    <w:qFormat/>
  </w:style>
  <w:style w:type="character" w:customStyle="1" w:styleId="WW8Num11z3">
    <w:name w:val="WW8Num11z3"/>
    <w:qFormat/>
  </w:style>
  <w:style w:type="character" w:customStyle="1" w:styleId="WW8Num11z4">
    <w:name w:val="WW8Num11z4"/>
    <w:qFormat/>
  </w:style>
  <w:style w:type="character" w:customStyle="1" w:styleId="WW8Num11z5">
    <w:name w:val="WW8Num11z5"/>
    <w:qFormat/>
  </w:style>
  <w:style w:type="character" w:customStyle="1" w:styleId="WW8Num11z6">
    <w:name w:val="WW8Num11z6"/>
    <w:qFormat/>
  </w:style>
  <w:style w:type="character" w:customStyle="1" w:styleId="WW8Num11z7">
    <w:name w:val="WW8Num11z7"/>
    <w:qFormat/>
  </w:style>
  <w:style w:type="character" w:customStyle="1" w:styleId="WW8Num11z8">
    <w:name w:val="WW8Num11z8"/>
    <w:qFormat/>
  </w:style>
  <w:style w:type="character" w:customStyle="1" w:styleId="WW8Num12z0">
    <w:name w:val="WW8Num12z0"/>
    <w:qFormat/>
    <w:rPr>
      <w:rFonts w:ascii="Symbol" w:hAnsi="Symbol"/>
    </w:rPr>
  </w:style>
  <w:style w:type="character" w:customStyle="1" w:styleId="WW8Num12z1">
    <w:name w:val="WW8Num12z1"/>
    <w:qFormat/>
    <w:rPr>
      <w:rFonts w:ascii="Courier New" w:hAnsi="Courier New"/>
    </w:rPr>
  </w:style>
  <w:style w:type="character" w:customStyle="1" w:styleId="WW8Num12z2">
    <w:name w:val="WW8Num12z2"/>
    <w:qFormat/>
    <w:rPr>
      <w:rFonts w:ascii="Wingdings" w:hAnsi="Wingdings"/>
    </w:rPr>
  </w:style>
  <w:style w:type="character" w:customStyle="1" w:styleId="WW8Num12z3">
    <w:name w:val="WW8Num12z3"/>
    <w:qFormat/>
    <w:rPr>
      <w:rFonts w:ascii="Symbol" w:hAnsi="Symbol"/>
    </w:rPr>
  </w:style>
  <w:style w:type="character" w:customStyle="1" w:styleId="WW8Num13z0">
    <w:name w:val="WW8Num13z0"/>
    <w:qFormat/>
    <w:rPr>
      <w:rFonts w:ascii="Times New Roman" w:hAnsi="Times New Roman"/>
      <w:sz w:val="24"/>
    </w:rPr>
  </w:style>
  <w:style w:type="character" w:customStyle="1" w:styleId="WW8Num13z2">
    <w:name w:val="WW8Num13z2"/>
    <w:qFormat/>
    <w:rPr>
      <w:rFonts w:ascii="Times New Roman" w:hAnsi="Times New Roman"/>
      <w:sz w:val="28"/>
    </w:rPr>
  </w:style>
  <w:style w:type="character" w:customStyle="1" w:styleId="WW8Num13z3">
    <w:name w:val="WW8Num13z3"/>
    <w:qFormat/>
  </w:style>
  <w:style w:type="character" w:customStyle="1" w:styleId="WW8Num14z0">
    <w:name w:val="WW8Num14z0"/>
    <w:qFormat/>
    <w:rPr>
      <w:sz w:val="22"/>
    </w:rPr>
  </w:style>
  <w:style w:type="character" w:customStyle="1" w:styleId="WW8Num14z1">
    <w:name w:val="WW8Num14z1"/>
    <w:qFormat/>
  </w:style>
  <w:style w:type="character" w:customStyle="1" w:styleId="WW8Num14z2">
    <w:name w:val="WW8Num14z2"/>
    <w:qFormat/>
  </w:style>
  <w:style w:type="character" w:customStyle="1" w:styleId="WW8Num14z3">
    <w:name w:val="WW8Num14z3"/>
    <w:qFormat/>
  </w:style>
  <w:style w:type="character" w:customStyle="1" w:styleId="WW8Num14z4">
    <w:name w:val="WW8Num14z4"/>
    <w:qFormat/>
  </w:style>
  <w:style w:type="character" w:customStyle="1" w:styleId="WW8Num14z5">
    <w:name w:val="WW8Num14z5"/>
    <w:qFormat/>
  </w:style>
  <w:style w:type="character" w:customStyle="1" w:styleId="WW8Num14z6">
    <w:name w:val="WW8Num14z6"/>
    <w:qFormat/>
  </w:style>
  <w:style w:type="character" w:customStyle="1" w:styleId="WW8Num14z7">
    <w:name w:val="WW8Num14z7"/>
    <w:qFormat/>
  </w:style>
  <w:style w:type="character" w:customStyle="1" w:styleId="WW8Num14z8">
    <w:name w:val="WW8Num14z8"/>
    <w:qFormat/>
  </w:style>
  <w:style w:type="character" w:customStyle="1" w:styleId="WW8Num15z0">
    <w:name w:val="WW8Num15z0"/>
    <w:qFormat/>
    <w:rPr>
      <w:b/>
      <w:sz w:val="24"/>
    </w:rPr>
  </w:style>
  <w:style w:type="character" w:customStyle="1" w:styleId="WW8Num16z0">
    <w:name w:val="WW8Num16z0"/>
    <w:qFormat/>
    <w:rPr>
      <w:rFonts w:ascii="Times New Roman" w:hAnsi="Times New Roman"/>
      <w:sz w:val="24"/>
    </w:rPr>
  </w:style>
  <w:style w:type="character" w:customStyle="1" w:styleId="WW8Num16z1">
    <w:name w:val="WW8Num16z1"/>
    <w:qFormat/>
    <w:rPr>
      <w:sz w:val="24"/>
    </w:rPr>
  </w:style>
  <w:style w:type="character" w:customStyle="1" w:styleId="WW8Num16z3">
    <w:name w:val="WW8Num16z3"/>
    <w:qFormat/>
  </w:style>
  <w:style w:type="character" w:customStyle="1" w:styleId="WW8Num16z4">
    <w:name w:val="WW8Num16z4"/>
    <w:qFormat/>
  </w:style>
  <w:style w:type="character" w:customStyle="1" w:styleId="WW8Num16z5">
    <w:name w:val="WW8Num16z5"/>
    <w:qFormat/>
  </w:style>
  <w:style w:type="character" w:customStyle="1" w:styleId="WW8Num16z6">
    <w:name w:val="WW8Num16z6"/>
    <w:qFormat/>
  </w:style>
  <w:style w:type="character" w:customStyle="1" w:styleId="WW8Num16z7">
    <w:name w:val="WW8Num16z7"/>
    <w:qFormat/>
  </w:style>
  <w:style w:type="character" w:customStyle="1" w:styleId="WW8Num16z8">
    <w:name w:val="WW8Num16z8"/>
    <w:qFormat/>
  </w:style>
  <w:style w:type="character" w:customStyle="1" w:styleId="WW8Num17z0">
    <w:name w:val="WW8Num17z0"/>
    <w:qFormat/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9z1">
    <w:name w:val="WW8Num9z1"/>
    <w:qFormat/>
    <w:rPr>
      <w:sz w:val="24"/>
    </w:rPr>
  </w:style>
  <w:style w:type="character" w:customStyle="1" w:styleId="WW8Num9z2">
    <w:name w:val="WW8Num9z2"/>
    <w:qFormat/>
    <w:rPr>
      <w:rFonts w:ascii="Times New Roman" w:hAnsi="Times New Roman"/>
      <w:sz w:val="28"/>
    </w:rPr>
  </w:style>
  <w:style w:type="character" w:customStyle="1" w:styleId="WW8Num9z3">
    <w:name w:val="WW8Num9z3"/>
    <w:qFormat/>
  </w:style>
  <w:style w:type="character" w:customStyle="1" w:styleId="WW8Num13z1">
    <w:name w:val="WW8Num13z1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2z1">
    <w:name w:val="WW8Num2z1"/>
    <w:qFormat/>
  </w:style>
  <w:style w:type="character" w:customStyle="1" w:styleId="WW8Num2z2">
    <w:name w:val="WW8Num2z2"/>
    <w:qFormat/>
  </w:style>
  <w:style w:type="character" w:customStyle="1" w:styleId="WW8Num2z3">
    <w:name w:val="WW8Num2z3"/>
    <w:qFormat/>
  </w:style>
  <w:style w:type="character" w:customStyle="1" w:styleId="WW8Num2z4">
    <w:name w:val="WW8Num2z4"/>
    <w:qFormat/>
  </w:style>
  <w:style w:type="character" w:customStyle="1" w:styleId="WW8Num2z5">
    <w:name w:val="WW8Num2z5"/>
    <w:qFormat/>
  </w:style>
  <w:style w:type="character" w:customStyle="1" w:styleId="WW8Num2z6">
    <w:name w:val="WW8Num2z6"/>
    <w:qFormat/>
  </w:style>
  <w:style w:type="character" w:customStyle="1" w:styleId="WW8Num2z7">
    <w:name w:val="WW8Num2z7"/>
    <w:qFormat/>
  </w:style>
  <w:style w:type="character" w:customStyle="1" w:styleId="WW8Num2z8">
    <w:name w:val="WW8Num2z8"/>
    <w:qFormat/>
  </w:style>
  <w:style w:type="character" w:customStyle="1" w:styleId="WW8Num3z1">
    <w:name w:val="WW8Num3z1"/>
    <w:qFormat/>
    <w:rPr>
      <w:rFonts w:ascii="Courier New" w:hAnsi="Courier New"/>
    </w:rPr>
  </w:style>
  <w:style w:type="character" w:customStyle="1" w:styleId="WW8Num3z2">
    <w:name w:val="WW8Num3z2"/>
    <w:qFormat/>
    <w:rPr>
      <w:rFonts w:ascii="Wingdings" w:hAnsi="Wingdings"/>
    </w:rPr>
  </w:style>
  <w:style w:type="character" w:customStyle="1" w:styleId="WW8Num3z3">
    <w:name w:val="WW8Num3z3"/>
    <w:qFormat/>
    <w:rPr>
      <w:rFonts w:ascii="Symbol" w:hAnsi="Symbol"/>
    </w:rPr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23">
    <w:name w:val="Основной шрифт абзаца2"/>
    <w:qFormat/>
  </w:style>
  <w:style w:type="character" w:customStyle="1" w:styleId="af4">
    <w:name w:val="Верхний колонтитул Знак"/>
    <w:uiPriority w:val="99"/>
    <w:qFormat/>
    <w:rPr>
      <w:sz w:val="24"/>
    </w:rPr>
  </w:style>
  <w:style w:type="character" w:customStyle="1" w:styleId="24">
    <w:name w:val="Знак примечания2"/>
    <w:qFormat/>
    <w:rPr>
      <w:sz w:val="18"/>
    </w:rPr>
  </w:style>
  <w:style w:type="character" w:customStyle="1" w:styleId="af5">
    <w:name w:val="Текст примечания Знак"/>
    <w:qFormat/>
    <w:rPr>
      <w:sz w:val="24"/>
      <w:lang w:val="en-US" w:eastAsia="en-US"/>
    </w:rPr>
  </w:style>
  <w:style w:type="character" w:customStyle="1" w:styleId="af6">
    <w:name w:val="Текст выноски Знак"/>
    <w:qFormat/>
    <w:rPr>
      <w:rFonts w:ascii="Tahoma" w:hAnsi="Tahoma"/>
      <w:sz w:val="16"/>
    </w:rPr>
  </w:style>
  <w:style w:type="character" w:customStyle="1" w:styleId="af7">
    <w:name w:val="Тема примечания Знак"/>
    <w:qFormat/>
    <w:rPr>
      <w:b/>
      <w:sz w:val="24"/>
      <w:lang w:val="en-US" w:eastAsia="en-US"/>
    </w:rPr>
  </w:style>
  <w:style w:type="character" w:customStyle="1" w:styleId="af8">
    <w:name w:val="Текст Знак"/>
    <w:qFormat/>
    <w:rPr>
      <w:rFonts w:ascii="Courier New" w:hAnsi="Courier New"/>
    </w:rPr>
  </w:style>
  <w:style w:type="character" w:customStyle="1" w:styleId="af9">
    <w:name w:val="Текст сноски Знак"/>
    <w:uiPriority w:val="99"/>
    <w:qFormat/>
    <w:rPr>
      <w:rFonts w:cs="Times New Roman"/>
    </w:rPr>
  </w:style>
  <w:style w:type="character" w:customStyle="1" w:styleId="afa">
    <w:name w:val="Символ сноски"/>
    <w:qFormat/>
    <w:rPr>
      <w:vertAlign w:val="superscript"/>
    </w:rPr>
  </w:style>
  <w:style w:type="character" w:customStyle="1" w:styleId="afb">
    <w:name w:val="Основной текст с отступом Знак"/>
    <w:qFormat/>
    <w:rPr>
      <w:sz w:val="24"/>
    </w:rPr>
  </w:style>
  <w:style w:type="character" w:customStyle="1" w:styleId="1d">
    <w:name w:val="Заголовок 1 Знак"/>
    <w:qFormat/>
    <w:rPr>
      <w:rFonts w:eastAsia="Times New Roman"/>
      <w:sz w:val="28"/>
    </w:rPr>
  </w:style>
  <w:style w:type="character" w:customStyle="1" w:styleId="25">
    <w:name w:val="Заголовок 2 Знак"/>
    <w:qFormat/>
    <w:rPr>
      <w:rFonts w:eastAsia="Times New Roman"/>
      <w:sz w:val="28"/>
    </w:rPr>
  </w:style>
  <w:style w:type="character" w:customStyle="1" w:styleId="34">
    <w:name w:val="Заголовок 3 Знак"/>
    <w:qFormat/>
    <w:rPr>
      <w:rFonts w:eastAsia="Times New Roman"/>
      <w:sz w:val="28"/>
    </w:rPr>
  </w:style>
  <w:style w:type="character" w:customStyle="1" w:styleId="40">
    <w:name w:val="Заголовок 4 Знак"/>
    <w:qFormat/>
    <w:rPr>
      <w:rFonts w:eastAsia="Times New Roman"/>
      <w:b/>
      <w:sz w:val="28"/>
    </w:rPr>
  </w:style>
  <w:style w:type="character" w:customStyle="1" w:styleId="50">
    <w:name w:val="Заголовок 5 Знак"/>
    <w:qFormat/>
    <w:rPr>
      <w:rFonts w:eastAsia="Times New Roman"/>
      <w:sz w:val="28"/>
    </w:rPr>
  </w:style>
  <w:style w:type="character" w:customStyle="1" w:styleId="60">
    <w:name w:val="Заголовок 6 Знак"/>
    <w:qFormat/>
    <w:rPr>
      <w:rFonts w:eastAsia="Times New Roman"/>
      <w:b/>
      <w:sz w:val="28"/>
    </w:rPr>
  </w:style>
  <w:style w:type="character" w:customStyle="1" w:styleId="70">
    <w:name w:val="Заголовок 7 Знак"/>
    <w:qFormat/>
    <w:rPr>
      <w:rFonts w:eastAsia="Times New Roman"/>
      <w:sz w:val="28"/>
    </w:rPr>
  </w:style>
  <w:style w:type="character" w:customStyle="1" w:styleId="80">
    <w:name w:val="Заголовок 8 Знак"/>
    <w:qFormat/>
    <w:rPr>
      <w:rFonts w:eastAsia="Times New Roman"/>
      <w:sz w:val="28"/>
    </w:rPr>
  </w:style>
  <w:style w:type="character" w:customStyle="1" w:styleId="90">
    <w:name w:val="Заголовок 9 Знак"/>
    <w:qFormat/>
    <w:rPr>
      <w:rFonts w:eastAsia="Times New Roman"/>
      <w:sz w:val="28"/>
    </w:rPr>
  </w:style>
  <w:style w:type="character" w:customStyle="1" w:styleId="afc">
    <w:name w:val="Основной текст Знак"/>
    <w:qFormat/>
    <w:rPr>
      <w:sz w:val="24"/>
    </w:rPr>
  </w:style>
  <w:style w:type="character" w:customStyle="1" w:styleId="26">
    <w:name w:val="Основной текст 2 Знак"/>
    <w:qFormat/>
    <w:rPr>
      <w:rFonts w:eastAsia="Times New Roman"/>
      <w:sz w:val="28"/>
      <w:lang w:val="en-US" w:eastAsia="en-US"/>
    </w:rPr>
  </w:style>
  <w:style w:type="character" w:customStyle="1" w:styleId="afd">
    <w:name w:val="Нижний колонтитул Знак"/>
    <w:uiPriority w:val="99"/>
    <w:qFormat/>
    <w:rPr>
      <w:sz w:val="24"/>
    </w:rPr>
  </w:style>
  <w:style w:type="character" w:customStyle="1" w:styleId="27">
    <w:name w:val="Основной текст с отступом 2 Знак"/>
    <w:qFormat/>
    <w:rPr>
      <w:rFonts w:eastAsia="Times New Roman"/>
      <w:sz w:val="28"/>
    </w:rPr>
  </w:style>
  <w:style w:type="character" w:customStyle="1" w:styleId="35">
    <w:name w:val="Основной текст 3 Знак"/>
    <w:qFormat/>
    <w:rPr>
      <w:rFonts w:eastAsia="Times New Roman"/>
      <w:color w:val="FF0000"/>
      <w:sz w:val="28"/>
    </w:rPr>
  </w:style>
  <w:style w:type="character" w:customStyle="1" w:styleId="LineNumbering">
    <w:name w:val="Line Numbering"/>
  </w:style>
  <w:style w:type="character" w:customStyle="1" w:styleId="1e">
    <w:name w:val="Схема документа Знак1"/>
    <w:qFormat/>
    <w:rPr>
      <w:rFonts w:ascii="Tahoma" w:eastAsia="Times New Roman" w:hAnsi="Tahoma"/>
      <w:sz w:val="16"/>
    </w:rPr>
  </w:style>
  <w:style w:type="character" w:customStyle="1" w:styleId="afe">
    <w:name w:val="Подзаголовок Знак"/>
    <w:qFormat/>
    <w:rPr>
      <w:rFonts w:ascii="Cambria" w:hAnsi="Cambria"/>
      <w:sz w:val="24"/>
    </w:rPr>
  </w:style>
  <w:style w:type="character" w:customStyle="1" w:styleId="StrongEmphasis">
    <w:name w:val="Strong Emphasis"/>
    <w:qFormat/>
    <w:rPr>
      <w:b/>
    </w:rPr>
  </w:style>
  <w:style w:type="character" w:customStyle="1" w:styleId="aff">
    <w:name w:val="Название Знак"/>
    <w:qFormat/>
    <w:rPr>
      <w:rFonts w:ascii="Cambria" w:hAnsi="Cambria"/>
      <w:b/>
      <w:sz w:val="32"/>
    </w:rPr>
  </w:style>
  <w:style w:type="character" w:customStyle="1" w:styleId="HTML">
    <w:name w:val="Стандартный HTML Знак"/>
    <w:qFormat/>
    <w:rPr>
      <w:rFonts w:ascii="Courier New" w:hAnsi="Courier New"/>
    </w:rPr>
  </w:style>
  <w:style w:type="character" w:customStyle="1" w:styleId="36">
    <w:name w:val="Основной текст с отступом 3 Знак"/>
    <w:qFormat/>
    <w:rPr>
      <w:rFonts w:ascii="Courier New" w:hAnsi="Courier New"/>
      <w:sz w:val="28"/>
    </w:rPr>
  </w:style>
  <w:style w:type="character" w:customStyle="1" w:styleId="1f">
    <w:name w:val="Основной шрифт абзаца1"/>
    <w:qFormat/>
  </w:style>
  <w:style w:type="character" w:customStyle="1" w:styleId="1f0">
    <w:name w:val="Знак примечания1"/>
    <w:qFormat/>
    <w:rPr>
      <w:sz w:val="16"/>
    </w:rPr>
  </w:style>
  <w:style w:type="character" w:customStyle="1" w:styleId="aff0">
    <w:name w:val="Символ нумерации"/>
    <w:qFormat/>
  </w:style>
  <w:style w:type="character" w:customStyle="1" w:styleId="FontStyle25">
    <w:name w:val="Font Style25"/>
    <w:qFormat/>
    <w:rPr>
      <w:rFonts w:ascii="Times New Roman" w:hAnsi="Times New Roman"/>
      <w:b/>
      <w:sz w:val="20"/>
    </w:rPr>
  </w:style>
  <w:style w:type="character" w:customStyle="1" w:styleId="1f1">
    <w:name w:val="Текст примечания Знак1"/>
    <w:qFormat/>
    <w:rPr>
      <w:rFonts w:ascii="Calibri" w:eastAsia="Times New Roman" w:hAnsi="Calibri"/>
    </w:rPr>
  </w:style>
  <w:style w:type="character" w:customStyle="1" w:styleId="serp-urlitem1">
    <w:name w:val="serp-url__item1"/>
    <w:qFormat/>
  </w:style>
  <w:style w:type="character" w:customStyle="1" w:styleId="serp-urlmark1">
    <w:name w:val="serp-url__mark1"/>
    <w:qFormat/>
    <w:rPr>
      <w:rFonts w:ascii="Verdana" w:hAnsi="Verdana"/>
    </w:rPr>
  </w:style>
  <w:style w:type="character" w:customStyle="1" w:styleId="aff1">
    <w:name w:val="Символы концевой сноски"/>
    <w:qFormat/>
    <w:rPr>
      <w:vertAlign w:val="superscript"/>
    </w:rPr>
  </w:style>
  <w:style w:type="character" w:customStyle="1" w:styleId="WW-">
    <w:name w:val="WW-Символы концевой сноски"/>
    <w:qFormat/>
  </w:style>
  <w:style w:type="character" w:customStyle="1" w:styleId="1f2">
    <w:name w:val="Текст Знак1"/>
    <w:qFormat/>
    <w:rPr>
      <w:rFonts w:ascii="Courier New" w:hAnsi="Courier New"/>
    </w:rPr>
  </w:style>
  <w:style w:type="character" w:customStyle="1" w:styleId="310">
    <w:name w:val="Основной текст с отступом 3 Знак1"/>
    <w:qFormat/>
    <w:rPr>
      <w:sz w:val="16"/>
    </w:rPr>
  </w:style>
  <w:style w:type="character" w:customStyle="1" w:styleId="28">
    <w:name w:val="Текст примечания Знак2"/>
    <w:qFormat/>
  </w:style>
  <w:style w:type="character" w:customStyle="1" w:styleId="211">
    <w:name w:val="Основной текст 2 Знак1"/>
    <w:qFormat/>
    <w:rPr>
      <w:sz w:val="24"/>
    </w:rPr>
  </w:style>
  <w:style w:type="character" w:customStyle="1" w:styleId="212">
    <w:name w:val="Основной текст с отступом 2 Знак1"/>
    <w:qFormat/>
    <w:rPr>
      <w:sz w:val="24"/>
    </w:rPr>
  </w:style>
  <w:style w:type="character" w:customStyle="1" w:styleId="311">
    <w:name w:val="Основной текст 3 Знак1"/>
    <w:qFormat/>
    <w:rPr>
      <w:sz w:val="16"/>
    </w:rPr>
  </w:style>
  <w:style w:type="character" w:customStyle="1" w:styleId="29">
    <w:name w:val="Схема документа Знак2"/>
    <w:qFormat/>
    <w:rPr>
      <w:rFonts w:ascii="Tahoma" w:hAnsi="Tahoma"/>
      <w:sz w:val="16"/>
    </w:rPr>
  </w:style>
  <w:style w:type="character" w:customStyle="1" w:styleId="ng-binding">
    <w:name w:val="ng-binding"/>
    <w:qFormat/>
  </w:style>
  <w:style w:type="character" w:customStyle="1" w:styleId="1111">
    <w:name w:val="Знак11 Знак;Знак11 Знак Знак"/>
    <w:qFormat/>
    <w:rPr>
      <w:rFonts w:ascii="Courier New" w:hAnsi="Courier New" w:cs="Courier New"/>
    </w:rPr>
  </w:style>
  <w:style w:type="character" w:customStyle="1" w:styleId="S">
    <w:name w:val="S_Обычный жирный Знак"/>
    <w:qFormat/>
    <w:rPr>
      <w:sz w:val="28"/>
      <w:szCs w:val="28"/>
    </w:rPr>
  </w:style>
  <w:style w:type="character" w:customStyle="1" w:styleId="1f3">
    <w:name w:val="Знак сноски1"/>
    <w:qFormat/>
    <w:rPr>
      <w:vertAlign w:val="superscript"/>
    </w:rPr>
  </w:style>
  <w:style w:type="paragraph" w:customStyle="1" w:styleId="Heading">
    <w:name w:val="Heading"/>
    <w:basedOn w:val="a0"/>
    <w:next w:val="aff2"/>
    <w:qFormat/>
    <w:pPr>
      <w:spacing w:before="240" w:after="60"/>
      <w:ind w:firstLine="709"/>
      <w:jc w:val="center"/>
    </w:pPr>
    <w:rPr>
      <w:rFonts w:ascii="Cambria" w:eastAsia="DejaVu Sans" w:hAnsi="Cambria" w:cs="Cambria"/>
      <w:b/>
      <w:bCs/>
      <w:sz w:val="32"/>
      <w:szCs w:val="32"/>
      <w:lang w:eastAsia="zh-CN"/>
    </w:rPr>
  </w:style>
  <w:style w:type="paragraph" w:styleId="aff2">
    <w:name w:val="Body Text"/>
    <w:basedOn w:val="a0"/>
    <w:pPr>
      <w:widowControl/>
      <w:spacing w:after="120"/>
    </w:pPr>
    <w:rPr>
      <w:rFonts w:ascii="Times New Roman" w:hAnsi="Times New Roman" w:cs="Times New Roman"/>
      <w:sz w:val="24"/>
      <w:szCs w:val="24"/>
      <w:lang w:val="en-US" w:eastAsia="en-US"/>
    </w:rPr>
  </w:style>
  <w:style w:type="paragraph" w:styleId="aff3">
    <w:name w:val="List"/>
    <w:basedOn w:val="a0"/>
    <w:uiPriority w:val="99"/>
    <w:pPr>
      <w:widowControl/>
      <w:ind w:left="283" w:hanging="283"/>
    </w:pPr>
    <w:rPr>
      <w:rFonts w:ascii="Times New Roman" w:hAnsi="Times New Roman" w:cs="Times New Roman"/>
      <w:sz w:val="24"/>
      <w:szCs w:val="24"/>
    </w:rPr>
  </w:style>
  <w:style w:type="paragraph" w:styleId="aff4">
    <w:name w:val="caption"/>
    <w:basedOn w:val="a0"/>
    <w:qFormat/>
    <w:pPr>
      <w:ind w:left="-57" w:right="-57" w:firstLine="709"/>
      <w:jc w:val="center"/>
    </w:pPr>
    <w:rPr>
      <w:rFonts w:ascii="Times New Roman" w:eastAsia="Calibri" w:hAnsi="Times New Roman" w:cs="Times New Roman"/>
      <w:b/>
      <w:szCs w:val="28"/>
      <w:lang w:eastAsia="en-US"/>
    </w:rPr>
  </w:style>
  <w:style w:type="paragraph" w:customStyle="1" w:styleId="Index">
    <w:name w:val="Index"/>
    <w:basedOn w:val="a0"/>
    <w:qFormat/>
    <w:pPr>
      <w:widowControl/>
      <w:suppressLineNumbers/>
    </w:pPr>
    <w:rPr>
      <w:rFonts w:ascii="Times New Roman" w:eastAsia="DejaVu Sans" w:hAnsi="Times New Roman" w:cs="Times New Roman"/>
      <w:sz w:val="28"/>
      <w:szCs w:val="24"/>
      <w:lang w:eastAsia="zh-CN"/>
    </w:rPr>
  </w:style>
  <w:style w:type="paragraph" w:styleId="aff5">
    <w:name w:val="No Spacing"/>
    <w:uiPriority w:val="1"/>
    <w:qFormat/>
  </w:style>
  <w:style w:type="paragraph" w:styleId="aff6">
    <w:name w:val="Title"/>
    <w:basedOn w:val="a0"/>
    <w:qFormat/>
    <w:pPr>
      <w:keepNext/>
      <w:widowControl/>
      <w:spacing w:before="240" w:after="120" w:line="276" w:lineRule="auto"/>
      <w:jc w:val="left"/>
    </w:pPr>
    <w:rPr>
      <w:rFonts w:eastAsia="Microsoft YaHei" w:cs="Mangal"/>
      <w:sz w:val="28"/>
      <w:szCs w:val="28"/>
      <w:lang w:eastAsia="zh-CN"/>
    </w:rPr>
  </w:style>
  <w:style w:type="paragraph" w:styleId="aff7">
    <w:name w:val="Subtitle"/>
    <w:basedOn w:val="a0"/>
    <w:uiPriority w:val="11"/>
    <w:qFormat/>
    <w:pPr>
      <w:spacing w:before="200" w:after="200"/>
    </w:pPr>
    <w:rPr>
      <w:sz w:val="24"/>
      <w:szCs w:val="24"/>
    </w:rPr>
  </w:style>
  <w:style w:type="paragraph" w:styleId="2a">
    <w:name w:val="Quote"/>
    <w:basedOn w:val="a0"/>
    <w:uiPriority w:val="29"/>
    <w:qFormat/>
    <w:pPr>
      <w:ind w:left="720" w:right="720"/>
    </w:pPr>
    <w:rPr>
      <w:i/>
    </w:rPr>
  </w:style>
  <w:style w:type="paragraph" w:styleId="aff8">
    <w:name w:val="Intense Quote"/>
    <w:basedOn w:val="a0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paragraph" w:customStyle="1" w:styleId="HeaderandFooter">
    <w:name w:val="Header and Footer"/>
    <w:basedOn w:val="a0"/>
    <w:qFormat/>
  </w:style>
  <w:style w:type="paragraph" w:styleId="aff9">
    <w:name w:val="header"/>
    <w:basedOn w:val="a0"/>
    <w:uiPriority w:val="99"/>
    <w:pPr>
      <w:tabs>
        <w:tab w:val="center" w:pos="4677"/>
        <w:tab w:val="right" w:pos="9355"/>
      </w:tabs>
    </w:pPr>
    <w:rPr>
      <w:rFonts w:cs="Times New Roman"/>
      <w:lang w:val="en-US" w:eastAsia="en-US"/>
    </w:rPr>
  </w:style>
  <w:style w:type="paragraph" w:styleId="affa">
    <w:name w:val="footer"/>
    <w:basedOn w:val="a0"/>
    <w:pPr>
      <w:tabs>
        <w:tab w:val="center" w:pos="4677"/>
        <w:tab w:val="right" w:pos="9355"/>
      </w:tabs>
    </w:pPr>
    <w:rPr>
      <w:rFonts w:cs="Times New Roman"/>
      <w:lang w:val="en-US" w:eastAsia="en-US"/>
    </w:rPr>
  </w:style>
  <w:style w:type="paragraph" w:styleId="affb">
    <w:name w:val="footnote text"/>
    <w:basedOn w:val="a0"/>
    <w:uiPriority w:val="99"/>
    <w:pPr>
      <w:widowControl/>
      <w:jc w:val="left"/>
    </w:pPr>
    <w:rPr>
      <w:rFonts w:ascii="Times New Roman" w:hAnsi="Times New Roman" w:cs="Times New Roman"/>
    </w:rPr>
  </w:style>
  <w:style w:type="paragraph" w:styleId="affc">
    <w:name w:val="endnote text"/>
    <w:basedOn w:val="a0"/>
    <w:uiPriority w:val="99"/>
    <w:semiHidden/>
    <w:unhideWhenUsed/>
  </w:style>
  <w:style w:type="paragraph" w:styleId="1f4">
    <w:name w:val="toc 1"/>
    <w:basedOn w:val="a0"/>
    <w:uiPriority w:val="39"/>
    <w:unhideWhenUsed/>
    <w:pPr>
      <w:spacing w:before="120" w:after="120"/>
      <w:jc w:val="left"/>
    </w:pPr>
    <w:rPr>
      <w:rFonts w:ascii="Times New Roman" w:hAnsi="Times New Roman" w:cs="Times New Roman"/>
      <w:b/>
      <w:bCs/>
      <w:caps/>
    </w:rPr>
  </w:style>
  <w:style w:type="paragraph" w:styleId="2b">
    <w:name w:val="toc 2"/>
    <w:basedOn w:val="a0"/>
    <w:uiPriority w:val="39"/>
    <w:pPr>
      <w:ind w:left="200"/>
      <w:jc w:val="left"/>
    </w:pPr>
    <w:rPr>
      <w:rFonts w:ascii="Times New Roman" w:hAnsi="Times New Roman" w:cs="Times New Roman"/>
      <w:smallCaps/>
    </w:rPr>
  </w:style>
  <w:style w:type="paragraph" w:styleId="37">
    <w:name w:val="toc 3"/>
    <w:basedOn w:val="a0"/>
    <w:uiPriority w:val="39"/>
    <w:pPr>
      <w:ind w:left="400"/>
      <w:jc w:val="left"/>
    </w:pPr>
    <w:rPr>
      <w:rFonts w:ascii="Times New Roman" w:hAnsi="Times New Roman" w:cs="Times New Roman"/>
      <w:i/>
      <w:iCs/>
    </w:rPr>
  </w:style>
  <w:style w:type="paragraph" w:styleId="42">
    <w:name w:val="toc 4"/>
    <w:basedOn w:val="a0"/>
    <w:uiPriority w:val="39"/>
    <w:unhideWhenUsed/>
    <w:pPr>
      <w:ind w:left="600"/>
      <w:jc w:val="left"/>
    </w:pPr>
    <w:rPr>
      <w:rFonts w:ascii="Times New Roman" w:hAnsi="Times New Roman" w:cs="Times New Roman"/>
      <w:sz w:val="18"/>
      <w:szCs w:val="18"/>
    </w:rPr>
  </w:style>
  <w:style w:type="paragraph" w:styleId="52">
    <w:name w:val="toc 5"/>
    <w:basedOn w:val="a0"/>
    <w:uiPriority w:val="39"/>
    <w:unhideWhenUsed/>
    <w:pPr>
      <w:ind w:left="800"/>
      <w:jc w:val="left"/>
    </w:pPr>
    <w:rPr>
      <w:rFonts w:ascii="Times New Roman" w:hAnsi="Times New Roman" w:cs="Times New Roman"/>
      <w:sz w:val="18"/>
      <w:szCs w:val="18"/>
    </w:rPr>
  </w:style>
  <w:style w:type="paragraph" w:styleId="62">
    <w:name w:val="toc 6"/>
    <w:basedOn w:val="a0"/>
    <w:uiPriority w:val="39"/>
    <w:unhideWhenUsed/>
    <w:pPr>
      <w:ind w:left="1000"/>
      <w:jc w:val="left"/>
    </w:pPr>
    <w:rPr>
      <w:rFonts w:ascii="Times New Roman" w:hAnsi="Times New Roman" w:cs="Times New Roman"/>
      <w:sz w:val="18"/>
      <w:szCs w:val="18"/>
    </w:rPr>
  </w:style>
  <w:style w:type="paragraph" w:styleId="72">
    <w:name w:val="toc 7"/>
    <w:basedOn w:val="a0"/>
    <w:uiPriority w:val="39"/>
    <w:unhideWhenUsed/>
    <w:pPr>
      <w:ind w:left="1200"/>
      <w:jc w:val="left"/>
    </w:pPr>
    <w:rPr>
      <w:rFonts w:ascii="Times New Roman" w:hAnsi="Times New Roman" w:cs="Times New Roman"/>
      <w:sz w:val="18"/>
      <w:szCs w:val="18"/>
    </w:rPr>
  </w:style>
  <w:style w:type="paragraph" w:styleId="82">
    <w:name w:val="toc 8"/>
    <w:basedOn w:val="a0"/>
    <w:uiPriority w:val="39"/>
    <w:unhideWhenUsed/>
    <w:pPr>
      <w:ind w:left="1400"/>
      <w:jc w:val="left"/>
    </w:pPr>
    <w:rPr>
      <w:rFonts w:ascii="Times New Roman" w:hAnsi="Times New Roman" w:cs="Times New Roman"/>
      <w:sz w:val="18"/>
      <w:szCs w:val="18"/>
    </w:rPr>
  </w:style>
  <w:style w:type="paragraph" w:styleId="92">
    <w:name w:val="toc 9"/>
    <w:basedOn w:val="a0"/>
    <w:uiPriority w:val="39"/>
    <w:unhideWhenUsed/>
    <w:pPr>
      <w:ind w:left="1600"/>
      <w:jc w:val="left"/>
    </w:pPr>
    <w:rPr>
      <w:rFonts w:ascii="Times New Roman" w:hAnsi="Times New Roman" w:cs="Times New Roman"/>
      <w:sz w:val="18"/>
      <w:szCs w:val="18"/>
    </w:rPr>
  </w:style>
  <w:style w:type="paragraph" w:styleId="affd">
    <w:name w:val="index heading"/>
    <w:basedOn w:val="Heading"/>
  </w:style>
  <w:style w:type="paragraph" w:styleId="affe">
    <w:name w:val="TOC Heading"/>
    <w:basedOn w:val="1"/>
    <w:uiPriority w:val="99"/>
    <w:qFormat/>
    <w:pPr>
      <w:keepLines/>
      <w:spacing w:before="480" w:after="0" w:line="276" w:lineRule="auto"/>
      <w:jc w:val="left"/>
      <w:outlineLvl w:val="9"/>
    </w:pPr>
    <w:rPr>
      <w:rFonts w:ascii="Cambria" w:hAnsi="Cambria"/>
      <w:color w:val="365F91"/>
      <w:szCs w:val="28"/>
    </w:rPr>
  </w:style>
  <w:style w:type="paragraph" w:styleId="afff">
    <w:name w:val="table of figures"/>
    <w:basedOn w:val="a0"/>
    <w:uiPriority w:val="99"/>
    <w:unhideWhenUsed/>
    <w:qFormat/>
  </w:style>
  <w:style w:type="paragraph" w:customStyle="1" w:styleId="afff0">
    <w:name w:val="Îáû÷íûé"/>
    <w:uiPriority w:val="99"/>
    <w:qFormat/>
    <w:pPr>
      <w:jc w:val="both"/>
    </w:pPr>
    <w:rPr>
      <w:sz w:val="24"/>
      <w:lang w:eastAsia="ru-RU"/>
    </w:rPr>
  </w:style>
  <w:style w:type="paragraph" w:styleId="afff1">
    <w:name w:val="Balloon Text"/>
    <w:basedOn w:val="a0"/>
    <w:qFormat/>
    <w:rPr>
      <w:rFonts w:ascii="Tahoma" w:hAnsi="Tahoma" w:cs="Times New Roman"/>
      <w:sz w:val="16"/>
      <w:szCs w:val="16"/>
      <w:lang w:val="en-US" w:eastAsia="en-US"/>
    </w:rPr>
  </w:style>
  <w:style w:type="paragraph" w:customStyle="1" w:styleId="ArialNarrow13pt1">
    <w:name w:val="Arial Narrow 13 pt по ширине Первая строка:  1 см"/>
    <w:basedOn w:val="afff0"/>
    <w:qFormat/>
    <w:pPr>
      <w:ind w:firstLine="567"/>
    </w:pPr>
    <w:rPr>
      <w:rFonts w:ascii="Arial Narrow" w:hAnsi="Arial Narrow"/>
      <w:sz w:val="26"/>
      <w:lang w:val="en-US"/>
    </w:rPr>
  </w:style>
  <w:style w:type="paragraph" w:customStyle="1" w:styleId="38">
    <w:name w:val="аква3"/>
    <w:basedOn w:val="a0"/>
    <w:uiPriority w:val="99"/>
    <w:qFormat/>
    <w:pPr>
      <w:widowControl/>
      <w:spacing w:line="360" w:lineRule="auto"/>
      <w:ind w:firstLine="709"/>
    </w:pPr>
    <w:rPr>
      <w:rFonts w:ascii="Book Antiqua" w:hAnsi="Book Antiqua" w:cs="Times New Roman"/>
      <w:sz w:val="28"/>
      <w:szCs w:val="24"/>
    </w:rPr>
  </w:style>
  <w:style w:type="paragraph" w:customStyle="1" w:styleId="afff2">
    <w:name w:val="аква"/>
    <w:basedOn w:val="a0"/>
    <w:uiPriority w:val="99"/>
    <w:qFormat/>
    <w:pPr>
      <w:widowControl/>
      <w:ind w:firstLine="709"/>
    </w:pPr>
    <w:rPr>
      <w:rFonts w:ascii="Book Antiqua" w:hAnsi="Book Antiqua" w:cs="Times New Roman"/>
      <w:sz w:val="28"/>
      <w:szCs w:val="24"/>
    </w:rPr>
  </w:style>
  <w:style w:type="paragraph" w:customStyle="1" w:styleId="NAmber">
    <w:name w:val="NAmber"/>
    <w:basedOn w:val="afff2"/>
    <w:uiPriority w:val="99"/>
    <w:qFormat/>
    <w:pPr>
      <w:jc w:val="center"/>
    </w:pPr>
    <w:rPr>
      <w:rFonts w:ascii="Gaze" w:hAnsi="Gaze"/>
      <w:b/>
      <w:bCs/>
      <w:sz w:val="36"/>
    </w:rPr>
  </w:style>
  <w:style w:type="paragraph" w:customStyle="1" w:styleId="afff3">
    <w:name w:val="аквамарин"/>
    <w:basedOn w:val="afff2"/>
    <w:uiPriority w:val="99"/>
    <w:qFormat/>
    <w:pPr>
      <w:keepLines/>
      <w:spacing w:line="360" w:lineRule="auto"/>
      <w:jc w:val="center"/>
    </w:pPr>
    <w:rPr>
      <w:rFonts w:ascii="Monotype Corsiva" w:hAnsi="Monotype Corsiva"/>
    </w:rPr>
  </w:style>
  <w:style w:type="paragraph" w:customStyle="1" w:styleId="514">
    <w:name w:val="Стиль аква5 + 14 пт"/>
    <w:basedOn w:val="a0"/>
    <w:uiPriority w:val="99"/>
    <w:qFormat/>
    <w:pPr>
      <w:widowControl/>
      <w:spacing w:line="360" w:lineRule="auto"/>
      <w:jc w:val="center"/>
    </w:pPr>
    <w:rPr>
      <w:rFonts w:cs="Times New Roman"/>
      <w:sz w:val="24"/>
      <w:szCs w:val="24"/>
    </w:rPr>
  </w:style>
  <w:style w:type="paragraph" w:customStyle="1" w:styleId="afff4">
    <w:name w:val="Реферат"/>
    <w:basedOn w:val="a0"/>
    <w:uiPriority w:val="99"/>
    <w:qFormat/>
    <w:pPr>
      <w:widowControl/>
      <w:spacing w:line="360" w:lineRule="auto"/>
      <w:ind w:firstLine="709"/>
    </w:pPr>
    <w:rPr>
      <w:rFonts w:ascii="Times New Roman" w:hAnsi="Times New Roman" w:cs="Times New Roman"/>
      <w:sz w:val="24"/>
      <w:szCs w:val="24"/>
    </w:rPr>
  </w:style>
  <w:style w:type="paragraph" w:customStyle="1" w:styleId="afff5">
    <w:name w:val="реферат"/>
    <w:uiPriority w:val="99"/>
    <w:qFormat/>
    <w:pPr>
      <w:spacing w:beforeAutospacing="1" w:afterAutospacing="1" w:line="360" w:lineRule="auto"/>
      <w:ind w:firstLine="709"/>
    </w:pPr>
  </w:style>
  <w:style w:type="paragraph" w:styleId="afff6">
    <w:name w:val="Normal (Web)"/>
    <w:basedOn w:val="a0"/>
    <w:uiPriority w:val="99"/>
    <w:qFormat/>
    <w:pPr>
      <w:widowControl/>
    </w:pPr>
    <w:rPr>
      <w:rFonts w:ascii="Times New Roman" w:hAnsi="Times New Roman" w:cs="Times New Roman"/>
      <w:sz w:val="24"/>
      <w:szCs w:val="24"/>
    </w:rPr>
  </w:style>
  <w:style w:type="paragraph" w:styleId="39">
    <w:name w:val="Body Text 3"/>
    <w:basedOn w:val="a0"/>
    <w:qFormat/>
    <w:rPr>
      <w:rFonts w:ascii="Courier New" w:hAnsi="Courier New" w:cs="Times New Roman"/>
      <w:sz w:val="22"/>
      <w:lang w:val="en-US" w:eastAsia="en-US"/>
    </w:rPr>
  </w:style>
  <w:style w:type="paragraph" w:styleId="afff7">
    <w:name w:val="Body Text Indent"/>
    <w:basedOn w:val="a0"/>
    <w:pPr>
      <w:widowControl/>
      <w:spacing w:after="120"/>
      <w:ind w:left="283"/>
    </w:pPr>
    <w:rPr>
      <w:rFonts w:ascii="Times New Roman" w:hAnsi="Times New Roman" w:cs="Times New Roman"/>
      <w:sz w:val="24"/>
      <w:szCs w:val="24"/>
      <w:lang w:val="en-US" w:eastAsia="en-US"/>
    </w:rPr>
  </w:style>
  <w:style w:type="paragraph" w:customStyle="1" w:styleId="ConsNormal">
    <w:name w:val="ConsNormal"/>
    <w:qFormat/>
    <w:pPr>
      <w:ind w:right="19772" w:firstLine="720"/>
      <w:jc w:val="both"/>
    </w:pPr>
    <w:rPr>
      <w:rFonts w:ascii="Arial" w:hAnsi="Arial" w:cs="Arial"/>
      <w:lang w:eastAsia="ru-RU"/>
    </w:rPr>
  </w:style>
  <w:style w:type="paragraph" w:customStyle="1" w:styleId="ConsPlusNormal0">
    <w:name w:val="ConsPlusNormal"/>
    <w:qFormat/>
    <w:pPr>
      <w:widowControl w:val="0"/>
      <w:ind w:firstLine="720"/>
      <w:jc w:val="both"/>
    </w:pPr>
    <w:rPr>
      <w:rFonts w:ascii="Arial" w:hAnsi="Arial" w:cs="Arial"/>
      <w:lang w:eastAsia="ru-RU"/>
    </w:rPr>
  </w:style>
  <w:style w:type="paragraph" w:styleId="HTML0">
    <w:name w:val="HTML Preformatted"/>
    <w:basedOn w:val="a0"/>
    <w:uiPriority w:val="99"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Times New Roman"/>
      <w:lang w:val="en-US" w:eastAsia="en-US"/>
    </w:rPr>
  </w:style>
  <w:style w:type="paragraph" w:customStyle="1" w:styleId="Iauiue">
    <w:name w:val="Iau?iue"/>
    <w:qFormat/>
    <w:pPr>
      <w:widowControl w:val="0"/>
      <w:jc w:val="both"/>
    </w:pPr>
    <w:rPr>
      <w:lang w:eastAsia="ar-SA"/>
    </w:rPr>
  </w:style>
  <w:style w:type="paragraph" w:customStyle="1" w:styleId="ConsPlusTitle">
    <w:name w:val="ConsPlusTitle"/>
    <w:uiPriority w:val="99"/>
    <w:qFormat/>
    <w:pPr>
      <w:widowControl w:val="0"/>
      <w:jc w:val="both"/>
    </w:pPr>
    <w:rPr>
      <w:rFonts w:ascii="Arial" w:hAnsi="Arial" w:cs="Arial"/>
      <w:b/>
      <w:bCs/>
      <w:sz w:val="16"/>
      <w:szCs w:val="16"/>
      <w:lang w:eastAsia="ru-RU"/>
    </w:rPr>
  </w:style>
  <w:style w:type="paragraph" w:customStyle="1" w:styleId="63">
    <w:name w:val="Стиль По ширине Перед:  6 пт"/>
    <w:basedOn w:val="a0"/>
    <w:qFormat/>
    <w:pPr>
      <w:widowControl/>
      <w:ind w:firstLine="709"/>
    </w:pPr>
    <w:rPr>
      <w:rFonts w:ascii="Times New Roman" w:hAnsi="Times New Roman" w:cs="Times New Roman"/>
      <w:sz w:val="28"/>
      <w:szCs w:val="28"/>
    </w:rPr>
  </w:style>
  <w:style w:type="paragraph" w:customStyle="1" w:styleId="125">
    <w:name w:val="Стиль По ширине Первая строка:  1.25 см"/>
    <w:basedOn w:val="a0"/>
    <w:uiPriority w:val="99"/>
    <w:qFormat/>
    <w:pPr>
      <w:widowControl/>
      <w:spacing w:before="120"/>
      <w:ind w:firstLine="709"/>
    </w:pPr>
    <w:rPr>
      <w:rFonts w:ascii="Times New Roman" w:hAnsi="Times New Roman" w:cs="Times New Roman"/>
      <w:sz w:val="24"/>
    </w:rPr>
  </w:style>
  <w:style w:type="paragraph" w:customStyle="1" w:styleId="zagc-1">
    <w:name w:val="zagc-1"/>
    <w:basedOn w:val="a0"/>
    <w:qFormat/>
    <w:pPr>
      <w:widowControl/>
      <w:spacing w:before="135" w:after="60"/>
      <w:ind w:firstLine="150"/>
      <w:jc w:val="center"/>
    </w:pPr>
    <w:rPr>
      <w:b/>
      <w:bCs/>
      <w:caps/>
      <w:color w:val="29211E"/>
    </w:rPr>
  </w:style>
  <w:style w:type="paragraph" w:customStyle="1" w:styleId="Iauiue3">
    <w:name w:val="Iau?iue3"/>
    <w:uiPriority w:val="99"/>
    <w:qFormat/>
    <w:pPr>
      <w:widowControl w:val="0"/>
      <w:jc w:val="both"/>
    </w:pPr>
    <w:rPr>
      <w:lang w:eastAsia="ru-RU"/>
    </w:rPr>
  </w:style>
  <w:style w:type="paragraph" w:styleId="afff8">
    <w:name w:val="List Paragraph"/>
    <w:basedOn w:val="a0"/>
    <w:qFormat/>
    <w:pPr>
      <w:widowControl/>
      <w:ind w:left="720" w:firstLine="567"/>
      <w:contextualSpacing/>
    </w:pPr>
    <w:rPr>
      <w:rFonts w:ascii="Calibri" w:eastAsia="Calibri" w:hAnsi="Calibri" w:cs="Times New Roman"/>
      <w:sz w:val="22"/>
      <w:szCs w:val="22"/>
      <w:lang w:eastAsia="hi-IN" w:bidi="hi-IN"/>
    </w:rPr>
  </w:style>
  <w:style w:type="paragraph" w:customStyle="1" w:styleId="zagc-0">
    <w:name w:val="zagc-0"/>
    <w:basedOn w:val="a0"/>
    <w:qFormat/>
    <w:pPr>
      <w:widowControl/>
      <w:spacing w:before="180" w:after="60"/>
      <w:ind w:firstLine="150"/>
      <w:jc w:val="center"/>
    </w:pPr>
    <w:rPr>
      <w:b/>
      <w:bCs/>
      <w:caps/>
      <w:color w:val="29211E"/>
      <w:sz w:val="24"/>
      <w:szCs w:val="24"/>
    </w:rPr>
  </w:style>
  <w:style w:type="paragraph" w:customStyle="1" w:styleId="afff9">
    <w:name w:val="Подзаголовок;Обычный таблица"/>
    <w:basedOn w:val="a0"/>
    <w:uiPriority w:val="99"/>
    <w:qFormat/>
    <w:pPr>
      <w:spacing w:after="60"/>
      <w:ind w:firstLine="709"/>
      <w:outlineLvl w:val="1"/>
    </w:pPr>
    <w:rPr>
      <w:rFonts w:ascii="Times New Roman" w:hAnsi="Times New Roman" w:cs="Times New Roman"/>
      <w:sz w:val="28"/>
      <w:szCs w:val="28"/>
      <w:lang w:val="en-US" w:eastAsia="en-US"/>
    </w:rPr>
  </w:style>
  <w:style w:type="paragraph" w:customStyle="1" w:styleId="afffa">
    <w:name w:val="Прижатый влево"/>
    <w:basedOn w:val="a0"/>
    <w:uiPriority w:val="99"/>
    <w:qFormat/>
    <w:rPr>
      <w:sz w:val="24"/>
      <w:szCs w:val="24"/>
    </w:rPr>
  </w:style>
  <w:style w:type="paragraph" w:customStyle="1" w:styleId="afffb">
    <w:name w:val="Нормальный (таблица)"/>
    <w:basedOn w:val="a0"/>
    <w:uiPriority w:val="99"/>
    <w:qFormat/>
    <w:rPr>
      <w:sz w:val="24"/>
      <w:szCs w:val="24"/>
    </w:rPr>
  </w:style>
  <w:style w:type="paragraph" w:customStyle="1" w:styleId="1NoSpacingNoSpacing10">
    <w:name w:val="Без интервала;с интервалом;Без интервала1;No Spacing;No Spacing1"/>
    <w:uiPriority w:val="1"/>
    <w:qFormat/>
    <w:pPr>
      <w:jc w:val="both"/>
    </w:pPr>
    <w:rPr>
      <w:sz w:val="24"/>
      <w:szCs w:val="22"/>
      <w:lang w:eastAsia="en-US"/>
    </w:rPr>
  </w:style>
  <w:style w:type="paragraph" w:customStyle="1" w:styleId="a">
    <w:name w:val="Маркированный"/>
    <w:basedOn w:val="a0"/>
    <w:uiPriority w:val="99"/>
    <w:qFormat/>
    <w:pPr>
      <w:widowControl/>
      <w:numPr>
        <w:numId w:val="1"/>
      </w:numPr>
    </w:pPr>
    <w:rPr>
      <w:rFonts w:ascii="Times New Roman" w:hAnsi="Times New Roman" w:cs="Times New Roman"/>
      <w:sz w:val="28"/>
      <w:szCs w:val="28"/>
    </w:rPr>
  </w:style>
  <w:style w:type="paragraph" w:customStyle="1" w:styleId="ConsPlusNonformat">
    <w:name w:val="ConsPlusNonformat"/>
    <w:uiPriority w:val="99"/>
    <w:qFormat/>
    <w:pPr>
      <w:widowControl w:val="0"/>
    </w:pPr>
    <w:rPr>
      <w:rFonts w:ascii="Courier New" w:hAnsi="Courier New" w:cs="Courier New"/>
      <w:lang w:eastAsia="ru-RU"/>
    </w:rPr>
  </w:style>
  <w:style w:type="paragraph" w:customStyle="1" w:styleId="S0">
    <w:name w:val="S_Обычный жирный"/>
    <w:basedOn w:val="63"/>
    <w:qFormat/>
  </w:style>
  <w:style w:type="paragraph" w:customStyle="1" w:styleId="1f5">
    <w:name w:val="Знак1"/>
    <w:basedOn w:val="a0"/>
    <w:semiHidden/>
    <w:qFormat/>
    <w:pPr>
      <w:widowControl/>
      <w:spacing w:after="160" w:line="240" w:lineRule="exact"/>
      <w:jc w:val="left"/>
    </w:pPr>
    <w:rPr>
      <w:lang w:val="en-US" w:eastAsia="en-US"/>
    </w:rPr>
  </w:style>
  <w:style w:type="paragraph" w:customStyle="1" w:styleId="1f6">
    <w:name w:val="Название1"/>
    <w:basedOn w:val="a0"/>
    <w:qFormat/>
    <w:pPr>
      <w:widowControl/>
      <w:jc w:val="center"/>
    </w:pPr>
    <w:rPr>
      <w:rFonts w:ascii="Times New Roman" w:hAnsi="Times New Roman" w:cs="Times New Roman"/>
      <w:sz w:val="32"/>
      <w:lang w:val="en-US" w:eastAsia="en-US"/>
    </w:rPr>
  </w:style>
  <w:style w:type="paragraph" w:styleId="3a">
    <w:name w:val="Body Text Indent 3"/>
    <w:basedOn w:val="a0"/>
    <w:unhideWhenUsed/>
    <w:qFormat/>
    <w:pPr>
      <w:spacing w:after="120"/>
      <w:ind w:left="283"/>
    </w:pPr>
    <w:rPr>
      <w:rFonts w:cs="Times New Roman"/>
      <w:sz w:val="16"/>
      <w:szCs w:val="16"/>
      <w:lang w:val="en-US" w:eastAsia="en-US"/>
    </w:rPr>
  </w:style>
  <w:style w:type="paragraph" w:customStyle="1" w:styleId="ConsNonformat">
    <w:name w:val="ConsNonformat"/>
    <w:qFormat/>
    <w:pPr>
      <w:widowControl w:val="0"/>
    </w:pPr>
    <w:rPr>
      <w:rFonts w:ascii="Courier New" w:hAnsi="Courier New" w:cs="Courier New"/>
      <w:lang w:eastAsia="ru-RU"/>
    </w:rPr>
  </w:style>
  <w:style w:type="paragraph" w:customStyle="1" w:styleId="ConsCell">
    <w:name w:val="ConsCell"/>
    <w:qFormat/>
    <w:pPr>
      <w:widowControl w:val="0"/>
    </w:pPr>
    <w:rPr>
      <w:rFonts w:ascii="Arial" w:hAnsi="Arial" w:cs="Arial"/>
      <w:lang w:eastAsia="ru-RU"/>
    </w:rPr>
  </w:style>
  <w:style w:type="paragraph" w:customStyle="1" w:styleId="1f7">
    <w:name w:val="Стиль1"/>
    <w:basedOn w:val="a0"/>
    <w:qFormat/>
    <w:rPr>
      <w:rFonts w:ascii="Times New Roman" w:hAnsi="Times New Roman" w:cs="Times New Roman"/>
      <w:sz w:val="26"/>
      <w:szCs w:val="26"/>
      <w:lang w:val="en-US" w:eastAsia="en-US"/>
    </w:rPr>
  </w:style>
  <w:style w:type="paragraph" w:customStyle="1" w:styleId="TimesNewRoman14125">
    <w:name w:val="Стиль Times New Roman 14 пт По ширине Первая строка:  1.25 см С..."/>
    <w:basedOn w:val="a0"/>
    <w:qFormat/>
    <w:pPr>
      <w:widowControl/>
      <w:ind w:right="-40" w:firstLine="709"/>
    </w:pPr>
    <w:rPr>
      <w:rFonts w:ascii="Times New Roman" w:hAnsi="Times New Roman" w:cs="Times New Roman"/>
      <w:sz w:val="28"/>
      <w:lang w:eastAsia="ar-SA"/>
    </w:rPr>
  </w:style>
  <w:style w:type="paragraph" w:customStyle="1" w:styleId="Default">
    <w:name w:val="Default"/>
    <w:qFormat/>
    <w:rPr>
      <w:color w:val="000000"/>
      <w:sz w:val="24"/>
      <w:szCs w:val="24"/>
      <w:lang w:eastAsia="ru-RU"/>
    </w:rPr>
  </w:style>
  <w:style w:type="paragraph" w:customStyle="1" w:styleId="tekstob">
    <w:name w:val="tekstob"/>
    <w:basedOn w:val="a0"/>
    <w:qFormat/>
    <w:pPr>
      <w:widowControl/>
      <w:spacing w:beforeAutospacing="1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u">
    <w:name w:val="u"/>
    <w:basedOn w:val="a0"/>
    <w:qFormat/>
    <w:pPr>
      <w:widowControl/>
      <w:ind w:firstLine="390"/>
    </w:pPr>
    <w:rPr>
      <w:rFonts w:ascii="Times New Roman" w:hAnsi="Times New Roman" w:cs="Times New Roman"/>
      <w:sz w:val="24"/>
      <w:szCs w:val="24"/>
    </w:rPr>
  </w:style>
  <w:style w:type="paragraph" w:customStyle="1" w:styleId="headertext">
    <w:name w:val="headertext"/>
    <w:basedOn w:val="a0"/>
    <w:qFormat/>
    <w:pPr>
      <w:widowControl/>
      <w:spacing w:beforeAutospacing="1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unformattext">
    <w:name w:val="unformattext"/>
    <w:basedOn w:val="a0"/>
    <w:qFormat/>
    <w:pPr>
      <w:widowControl/>
      <w:spacing w:beforeAutospacing="1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formattext">
    <w:name w:val="formattext"/>
    <w:basedOn w:val="a0"/>
    <w:qFormat/>
    <w:pPr>
      <w:widowControl/>
      <w:spacing w:beforeAutospacing="1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styleId="2c">
    <w:name w:val="Body Text 2"/>
    <w:basedOn w:val="a0"/>
    <w:unhideWhenUsed/>
    <w:qFormat/>
    <w:pPr>
      <w:spacing w:after="120" w:line="480" w:lineRule="auto"/>
    </w:pPr>
    <w:rPr>
      <w:rFonts w:cs="Times New Roman"/>
      <w:lang w:val="en-US" w:eastAsia="en-US"/>
    </w:rPr>
  </w:style>
  <w:style w:type="paragraph" w:customStyle="1" w:styleId="NoSpacing2">
    <w:name w:val="No Spacing2"/>
    <w:qFormat/>
    <w:rPr>
      <w:sz w:val="22"/>
      <w:szCs w:val="22"/>
      <w:lang w:eastAsia="ru-RU"/>
    </w:rPr>
  </w:style>
  <w:style w:type="paragraph" w:customStyle="1" w:styleId="s151">
    <w:name w:val="s_151"/>
    <w:basedOn w:val="a0"/>
    <w:qFormat/>
    <w:pPr>
      <w:widowControl/>
      <w:spacing w:beforeAutospacing="1" w:afterAutospacing="1"/>
      <w:ind w:left="825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afffc">
    <w:name w:val="Подчёркнуный текст"/>
    <w:basedOn w:val="a0"/>
    <w:uiPriority w:val="99"/>
    <w:qFormat/>
    <w:pPr>
      <w:pBdr>
        <w:bottom w:val="single" w:sz="4" w:space="0" w:color="000000"/>
      </w:pBdr>
      <w:ind w:firstLine="720"/>
    </w:pPr>
    <w:rPr>
      <w:rFonts w:ascii="Times New Roman" w:hAnsi="Times New Roman" w:cs="Times New Roman"/>
      <w:sz w:val="24"/>
      <w:szCs w:val="24"/>
    </w:rPr>
  </w:style>
  <w:style w:type="paragraph" w:styleId="afffd">
    <w:name w:val="annotation text"/>
    <w:basedOn w:val="a0"/>
    <w:unhideWhenUsed/>
    <w:qFormat/>
    <w:rPr>
      <w:rFonts w:cs="Times New Roman"/>
      <w:lang w:val="en-US" w:eastAsia="en-US"/>
    </w:rPr>
  </w:style>
  <w:style w:type="paragraph" w:styleId="afffe">
    <w:name w:val="annotation subject"/>
    <w:basedOn w:val="afffd"/>
    <w:unhideWhenUsed/>
    <w:qFormat/>
    <w:rPr>
      <w:b/>
      <w:bCs/>
    </w:rPr>
  </w:style>
  <w:style w:type="paragraph" w:styleId="2d">
    <w:name w:val="Body Text Indent 2"/>
    <w:basedOn w:val="a0"/>
    <w:qFormat/>
    <w:pPr>
      <w:spacing w:before="600"/>
      <w:ind w:firstLine="709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paragraph" w:styleId="affff">
    <w:name w:val="Document Map"/>
    <w:basedOn w:val="a0"/>
    <w:qFormat/>
    <w:pPr>
      <w:ind w:firstLine="709"/>
    </w:pPr>
    <w:rPr>
      <w:rFonts w:ascii="Tahoma" w:eastAsia="Calibri" w:hAnsi="Tahoma" w:cs="Times New Roman"/>
      <w:sz w:val="16"/>
      <w:szCs w:val="16"/>
      <w:lang w:val="en-US" w:eastAsia="en-US"/>
    </w:rPr>
  </w:style>
  <w:style w:type="paragraph" w:customStyle="1" w:styleId="stylet3">
    <w:name w:val="stylet3"/>
    <w:basedOn w:val="a0"/>
    <w:qFormat/>
    <w:pPr>
      <w:widowControl/>
      <w:spacing w:beforeAutospacing="1" w:afterAutospacing="1"/>
      <w:ind w:firstLine="709"/>
      <w:jc w:val="left"/>
    </w:pPr>
    <w:rPr>
      <w:rFonts w:ascii="Times New Roman" w:eastAsia="Calibri" w:hAnsi="Times New Roman" w:cs="Times New Roman"/>
      <w:sz w:val="28"/>
      <w:szCs w:val="24"/>
      <w:lang w:eastAsia="en-US"/>
    </w:rPr>
  </w:style>
  <w:style w:type="paragraph" w:customStyle="1" w:styleId="1f8">
    <w:name w:val="Обычный1"/>
    <w:qFormat/>
    <w:rPr>
      <w:lang w:eastAsia="ru-RU"/>
    </w:rPr>
  </w:style>
  <w:style w:type="paragraph" w:customStyle="1" w:styleId="2e">
    <w:name w:val="Обычный2"/>
    <w:qFormat/>
    <w:rPr>
      <w:lang w:eastAsia="ru-RU"/>
    </w:rPr>
  </w:style>
  <w:style w:type="paragraph" w:customStyle="1" w:styleId="affff0">
    <w:name w:val="Центрированный (таблица)"/>
    <w:basedOn w:val="afffb"/>
    <w:uiPriority w:val="99"/>
    <w:qFormat/>
    <w:pPr>
      <w:jc w:val="center"/>
    </w:pPr>
    <w:rPr>
      <w:rFonts w:ascii="Times New Roman" w:hAnsi="Times New Roman" w:cs="Times New Roman"/>
      <w:sz w:val="28"/>
    </w:rPr>
  </w:style>
  <w:style w:type="paragraph" w:customStyle="1" w:styleId="ConsPlusCell">
    <w:name w:val="ConsPlusCell"/>
    <w:uiPriority w:val="99"/>
    <w:qFormat/>
    <w:rPr>
      <w:rFonts w:ascii="Courier New" w:hAnsi="Courier New" w:cs="Courier New"/>
      <w:lang w:eastAsia="ru-RU"/>
    </w:rPr>
  </w:style>
  <w:style w:type="paragraph" w:customStyle="1" w:styleId="affff1">
    <w:name w:val="Таблица_название_таблицы"/>
    <w:qFormat/>
    <w:pPr>
      <w:keepNext/>
      <w:spacing w:before="60" w:after="60"/>
      <w:jc w:val="center"/>
    </w:pPr>
    <w:rPr>
      <w:b/>
      <w:bCs/>
      <w:sz w:val="22"/>
      <w:szCs w:val="22"/>
      <w:lang w:eastAsia="ru-RU"/>
    </w:rPr>
  </w:style>
  <w:style w:type="paragraph" w:customStyle="1" w:styleId="114">
    <w:name w:val="Табличный_таблица_11"/>
    <w:qFormat/>
    <w:pPr>
      <w:jc w:val="center"/>
    </w:pPr>
    <w:rPr>
      <w:sz w:val="22"/>
      <w:szCs w:val="22"/>
      <w:lang w:eastAsia="ru-RU"/>
    </w:rPr>
  </w:style>
  <w:style w:type="paragraph" w:customStyle="1" w:styleId="115">
    <w:name w:val="Табличный_боковик_11"/>
    <w:qFormat/>
    <w:rPr>
      <w:sz w:val="22"/>
      <w:szCs w:val="24"/>
      <w:lang w:eastAsia="ru-RU"/>
    </w:rPr>
  </w:style>
  <w:style w:type="paragraph" w:customStyle="1" w:styleId="2110">
    <w:name w:val="Знак2 Знак Знак1 Знак1 Знак Знак Знак Знак Знак Знак Знак Знак Знак Знак Знак Знак"/>
    <w:basedOn w:val="a0"/>
    <w:qFormat/>
    <w:pPr>
      <w:widowControl/>
      <w:spacing w:after="160" w:line="240" w:lineRule="exact"/>
    </w:pPr>
    <w:rPr>
      <w:rFonts w:ascii="Verdana" w:eastAsia="DejaVu Sans" w:hAnsi="Verdana" w:cs="Verdana"/>
      <w:lang w:val="en-US" w:eastAsia="zh-CN"/>
    </w:rPr>
  </w:style>
  <w:style w:type="paragraph" w:customStyle="1" w:styleId="116">
    <w:name w:val="Текст;Знак11"/>
    <w:basedOn w:val="a0"/>
    <w:uiPriority w:val="99"/>
    <w:qFormat/>
    <w:pPr>
      <w:widowControl/>
    </w:pPr>
    <w:rPr>
      <w:rFonts w:ascii="Courier New" w:hAnsi="Courier New" w:cs="Times New Roman"/>
      <w:lang w:val="en-US" w:eastAsia="en-US"/>
    </w:rPr>
  </w:style>
  <w:style w:type="paragraph" w:customStyle="1" w:styleId="xl63">
    <w:name w:val="xl63"/>
    <w:basedOn w:val="a0"/>
    <w:qFormat/>
    <w:pPr>
      <w:widowControl/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4">
    <w:name w:val="xl64"/>
    <w:basedOn w:val="a0"/>
    <w:qFormat/>
    <w:pPr>
      <w:widowControl/>
      <w:pBdr>
        <w:lef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5">
    <w:name w:val="xl65"/>
    <w:basedOn w:val="a0"/>
    <w:qFormat/>
    <w:pPr>
      <w:widowControl/>
      <w:spacing w:beforeAutospacing="1" w:afterAutospacing="1"/>
      <w:jc w:val="right"/>
    </w:pPr>
    <w:rPr>
      <w:rFonts w:ascii="Times New Roman" w:hAnsi="Times New Roman" w:cs="Times New Roman"/>
      <w:sz w:val="22"/>
      <w:szCs w:val="22"/>
    </w:rPr>
  </w:style>
  <w:style w:type="paragraph" w:customStyle="1" w:styleId="xl66">
    <w:name w:val="xl66"/>
    <w:basedOn w:val="a0"/>
    <w:qFormat/>
    <w:pPr>
      <w:widowControl/>
      <w:pBdr>
        <w:righ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7">
    <w:name w:val="xl67"/>
    <w:basedOn w:val="a0"/>
    <w:qFormat/>
    <w:pPr>
      <w:widowControl/>
      <w:pBdr>
        <w:left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8">
    <w:name w:val="xl68"/>
    <w:basedOn w:val="a0"/>
    <w:qFormat/>
    <w:pPr>
      <w:widowControl/>
      <w:pBdr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9">
    <w:name w:val="xl69"/>
    <w:basedOn w:val="a0"/>
    <w:qFormat/>
    <w:pPr>
      <w:widowControl/>
      <w:pBdr>
        <w:bottom w:val="single" w:sz="4" w:space="0" w:color="000000"/>
        <w:righ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0">
    <w:name w:val="xl70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1">
    <w:name w:val="xl71"/>
    <w:basedOn w:val="a0"/>
    <w:qFormat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2">
    <w:name w:val="xl72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3">
    <w:name w:val="xl73"/>
    <w:basedOn w:val="a0"/>
    <w:qFormat/>
    <w:pPr>
      <w:widowControl/>
      <w:pBdr>
        <w:top w:val="single" w:sz="4" w:space="0" w:color="000000"/>
        <w:lef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4">
    <w:name w:val="xl74"/>
    <w:basedOn w:val="a0"/>
    <w:qFormat/>
    <w:pPr>
      <w:widowControl/>
      <w:pBdr>
        <w:top w:val="single" w:sz="4" w:space="0" w:color="000000"/>
        <w:righ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5">
    <w:name w:val="xl75"/>
    <w:basedOn w:val="a0"/>
    <w:qFormat/>
    <w:pPr>
      <w:widowControl/>
      <w:pBdr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6">
    <w:name w:val="xl76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7">
    <w:name w:val="xl77"/>
    <w:basedOn w:val="a0"/>
    <w:qFormat/>
    <w:pPr>
      <w:widowControl/>
      <w:pBdr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8">
    <w:name w:val="xl78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9">
    <w:name w:val="xl79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0">
    <w:name w:val="xl80"/>
    <w:basedOn w:val="a0"/>
    <w:qFormat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1">
    <w:name w:val="xl81"/>
    <w:basedOn w:val="a0"/>
    <w:qFormat/>
    <w:pPr>
      <w:widowControl/>
      <w:pBdr>
        <w:top w:val="single" w:sz="4" w:space="0" w:color="000000"/>
        <w:lef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2">
    <w:name w:val="xl82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3">
    <w:name w:val="xl83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84">
    <w:name w:val="xl84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5">
    <w:name w:val="xl85"/>
    <w:basedOn w:val="a0"/>
    <w:qFormat/>
    <w:pPr>
      <w:widowControl/>
      <w:pBdr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6">
    <w:name w:val="xl86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87">
    <w:name w:val="xl87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88">
    <w:name w:val="xl88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89">
    <w:name w:val="xl89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0">
    <w:name w:val="xl90"/>
    <w:basedOn w:val="a0"/>
    <w:qFormat/>
    <w:pPr>
      <w:widowControl/>
      <w:pBdr>
        <w:top w:val="single" w:sz="4" w:space="0" w:color="000000"/>
        <w:lef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1">
    <w:name w:val="xl91"/>
    <w:basedOn w:val="a0"/>
    <w:qFormat/>
    <w:pPr>
      <w:widowControl/>
      <w:pBdr>
        <w:lef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2">
    <w:name w:val="xl92"/>
    <w:basedOn w:val="a0"/>
    <w:qFormat/>
    <w:pPr>
      <w:widowControl/>
      <w:pBdr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3">
    <w:name w:val="xl93"/>
    <w:basedOn w:val="a0"/>
    <w:qFormat/>
    <w:pPr>
      <w:widowControl/>
      <w:pBdr>
        <w:top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4">
    <w:name w:val="xl94"/>
    <w:basedOn w:val="a0"/>
    <w:qFormat/>
    <w:pPr>
      <w:widowControl/>
      <w:pBdr>
        <w:top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5">
    <w:name w:val="xl95"/>
    <w:basedOn w:val="a0"/>
    <w:qFormat/>
    <w:pPr>
      <w:widowControl/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6">
    <w:name w:val="xl96"/>
    <w:basedOn w:val="a0"/>
    <w:qFormat/>
    <w:pPr>
      <w:widowControl/>
      <w:pBdr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7">
    <w:name w:val="xl97"/>
    <w:basedOn w:val="a0"/>
    <w:qFormat/>
    <w:pPr>
      <w:widowControl/>
      <w:pBdr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8">
    <w:name w:val="xl98"/>
    <w:basedOn w:val="a0"/>
    <w:qFormat/>
    <w:pPr>
      <w:widowControl/>
      <w:pBdr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9">
    <w:name w:val="xl99"/>
    <w:basedOn w:val="a0"/>
    <w:qFormat/>
    <w:pPr>
      <w:widowControl/>
      <w:pBdr>
        <w:top w:val="single" w:sz="4" w:space="0" w:color="000000"/>
        <w:lef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0">
    <w:name w:val="xl100"/>
    <w:basedOn w:val="a0"/>
    <w:qFormat/>
    <w:pPr>
      <w:widowControl/>
      <w:pBdr>
        <w:top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1">
    <w:name w:val="xl101"/>
    <w:basedOn w:val="a0"/>
    <w:qFormat/>
    <w:pPr>
      <w:widowControl/>
      <w:pBdr>
        <w:top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2">
    <w:name w:val="xl102"/>
    <w:basedOn w:val="a0"/>
    <w:qFormat/>
    <w:pPr>
      <w:widowControl/>
      <w:pBdr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3">
    <w:name w:val="xl103"/>
    <w:basedOn w:val="a0"/>
    <w:qFormat/>
    <w:pPr>
      <w:widowControl/>
      <w:pBdr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4">
    <w:name w:val="xl104"/>
    <w:basedOn w:val="a0"/>
    <w:qFormat/>
    <w:pPr>
      <w:widowControl/>
      <w:pBdr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5">
    <w:name w:val="xl105"/>
    <w:basedOn w:val="a0"/>
    <w:qFormat/>
    <w:pPr>
      <w:widowControl/>
      <w:pBdr>
        <w:top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6">
    <w:name w:val="xl106"/>
    <w:basedOn w:val="a0"/>
    <w:qFormat/>
    <w:pPr>
      <w:widowControl/>
      <w:pBdr>
        <w:top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7">
    <w:name w:val="xl107"/>
    <w:basedOn w:val="a0"/>
    <w:qFormat/>
    <w:pPr>
      <w:widowControl/>
      <w:pBdr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8">
    <w:name w:val="xl108"/>
    <w:basedOn w:val="a0"/>
    <w:qFormat/>
    <w:pPr>
      <w:widowControl/>
      <w:pBdr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9">
    <w:name w:val="xl109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0">
    <w:name w:val="xl110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111">
    <w:name w:val="xl111"/>
    <w:basedOn w:val="a0"/>
    <w:qFormat/>
    <w:pPr>
      <w:widowControl/>
      <w:pBdr>
        <w:top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12">
    <w:name w:val="xl112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13">
    <w:name w:val="xl113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4">
    <w:name w:val="xl114"/>
    <w:basedOn w:val="a0"/>
    <w:qFormat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5">
    <w:name w:val="xl115"/>
    <w:basedOn w:val="a0"/>
    <w:qFormat/>
    <w:pPr>
      <w:widowControl/>
      <w:pBdr>
        <w:top w:val="single" w:sz="4" w:space="0" w:color="000000"/>
        <w:lef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6">
    <w:name w:val="xl116"/>
    <w:basedOn w:val="a0"/>
    <w:qFormat/>
    <w:pPr>
      <w:widowControl/>
      <w:pBdr>
        <w:top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7">
    <w:name w:val="xl117"/>
    <w:basedOn w:val="a0"/>
    <w:qFormat/>
    <w:pPr>
      <w:widowControl/>
      <w:pBdr>
        <w:top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8">
    <w:name w:val="xl118"/>
    <w:basedOn w:val="a0"/>
    <w:qFormat/>
    <w:pPr>
      <w:widowControl/>
      <w:pBdr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9">
    <w:name w:val="xl119"/>
    <w:basedOn w:val="a0"/>
    <w:qFormat/>
    <w:pPr>
      <w:widowControl/>
      <w:pBdr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0">
    <w:name w:val="xl120"/>
    <w:basedOn w:val="a0"/>
    <w:qFormat/>
    <w:pPr>
      <w:widowControl/>
      <w:pBdr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1">
    <w:name w:val="xl121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2">
    <w:name w:val="xl122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3">
    <w:name w:val="xl123"/>
    <w:basedOn w:val="a0"/>
    <w:qFormat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4">
    <w:name w:val="xl124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25">
    <w:name w:val="xl125"/>
    <w:basedOn w:val="a0"/>
    <w:qFormat/>
    <w:pPr>
      <w:widowControl/>
      <w:pBdr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26">
    <w:name w:val="xl126"/>
    <w:basedOn w:val="a0"/>
    <w:qFormat/>
    <w:pPr>
      <w:widowControl/>
      <w:pBdr>
        <w:top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27">
    <w:name w:val="xl127"/>
    <w:basedOn w:val="a0"/>
    <w:qFormat/>
    <w:pPr>
      <w:widowControl/>
      <w:spacing w:beforeAutospacing="1" w:afterAutospacing="1"/>
      <w:jc w:val="center"/>
    </w:pPr>
    <w:rPr>
      <w:rFonts w:ascii="Times New Roman" w:hAnsi="Times New Roman" w:cs="Times New Roman"/>
      <w:b/>
      <w:bCs/>
      <w:sz w:val="26"/>
      <w:szCs w:val="26"/>
    </w:rPr>
  </w:style>
  <w:style w:type="paragraph" w:customStyle="1" w:styleId="xl128">
    <w:name w:val="xl128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9">
    <w:name w:val="xl129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0">
    <w:name w:val="xl130"/>
    <w:basedOn w:val="a0"/>
    <w:qFormat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1">
    <w:name w:val="xl131"/>
    <w:basedOn w:val="a0"/>
    <w:qFormat/>
    <w:pPr>
      <w:widowControl/>
      <w:pBdr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32">
    <w:name w:val="xl132"/>
    <w:basedOn w:val="a0"/>
    <w:qFormat/>
    <w:pPr>
      <w:widowControl/>
      <w:pBdr>
        <w:top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33">
    <w:name w:val="xl133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134">
    <w:name w:val="xl134"/>
    <w:basedOn w:val="a0"/>
    <w:qFormat/>
    <w:pPr>
      <w:widowControl/>
      <w:pBdr>
        <w:top w:val="single" w:sz="4" w:space="0" w:color="000000"/>
        <w:left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5">
    <w:name w:val="xl135"/>
    <w:basedOn w:val="a0"/>
    <w:qFormat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6">
    <w:name w:val="xl136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2f">
    <w:name w:val="Название2"/>
    <w:basedOn w:val="a0"/>
    <w:qFormat/>
    <w:pPr>
      <w:widowControl/>
      <w:suppressLineNumbers/>
      <w:spacing w:before="120" w:after="120"/>
    </w:pPr>
    <w:rPr>
      <w:rFonts w:ascii="Times New Roman" w:eastAsia="DejaVu Sans" w:hAnsi="Times New Roman"/>
      <w:i/>
      <w:iCs/>
      <w:sz w:val="24"/>
      <w:szCs w:val="24"/>
      <w:lang w:eastAsia="zh-CN"/>
    </w:rPr>
  </w:style>
  <w:style w:type="paragraph" w:customStyle="1" w:styleId="2f0">
    <w:name w:val="Указатель2"/>
    <w:basedOn w:val="a0"/>
    <w:qFormat/>
    <w:pPr>
      <w:widowControl/>
      <w:suppressLineNumbers/>
    </w:pPr>
    <w:rPr>
      <w:rFonts w:ascii="Times New Roman" w:eastAsia="DejaVu Sans" w:hAnsi="Times New Roman"/>
      <w:sz w:val="28"/>
      <w:szCs w:val="24"/>
      <w:lang w:eastAsia="zh-CN"/>
    </w:rPr>
  </w:style>
  <w:style w:type="paragraph" w:customStyle="1" w:styleId="1f9">
    <w:name w:val="Текст1"/>
    <w:basedOn w:val="a0"/>
    <w:qFormat/>
    <w:pPr>
      <w:widowControl/>
    </w:pPr>
    <w:rPr>
      <w:rFonts w:ascii="Courier New" w:eastAsia="DejaVu Sans" w:hAnsi="Courier New" w:cs="Courier New"/>
      <w:lang w:val="en-US" w:eastAsia="zh-CN"/>
    </w:rPr>
  </w:style>
  <w:style w:type="paragraph" w:customStyle="1" w:styleId="312">
    <w:name w:val="Основной текст с отступом 31"/>
    <w:basedOn w:val="a0"/>
    <w:qFormat/>
    <w:pPr>
      <w:ind w:left="900"/>
    </w:pPr>
    <w:rPr>
      <w:rFonts w:ascii="Courier New" w:eastAsia="DejaVu Sans" w:hAnsi="Courier New" w:cs="Courier New"/>
      <w:sz w:val="28"/>
      <w:lang w:eastAsia="zh-CN"/>
    </w:rPr>
  </w:style>
  <w:style w:type="paragraph" w:customStyle="1" w:styleId="2f1">
    <w:name w:val="Текст примечания2"/>
    <w:basedOn w:val="a0"/>
    <w:qFormat/>
    <w:pPr>
      <w:widowControl/>
    </w:pPr>
    <w:rPr>
      <w:rFonts w:ascii="Times New Roman" w:eastAsia="DejaVu Sans" w:hAnsi="Times New Roman" w:cs="Times New Roman"/>
      <w:sz w:val="28"/>
      <w:szCs w:val="24"/>
      <w:lang w:val="en-US" w:eastAsia="zh-CN"/>
    </w:rPr>
  </w:style>
  <w:style w:type="paragraph" w:customStyle="1" w:styleId="1fa">
    <w:name w:val="Название объекта1"/>
    <w:basedOn w:val="a0"/>
    <w:qFormat/>
    <w:pPr>
      <w:ind w:left="-57" w:right="-57" w:firstLine="709"/>
      <w:jc w:val="center"/>
    </w:pPr>
    <w:rPr>
      <w:rFonts w:ascii="Times New Roman" w:hAnsi="Times New Roman" w:cs="Times New Roman"/>
      <w:b/>
      <w:szCs w:val="28"/>
      <w:lang w:eastAsia="zh-CN"/>
    </w:rPr>
  </w:style>
  <w:style w:type="paragraph" w:customStyle="1" w:styleId="213">
    <w:name w:val="Основной текст 21"/>
    <w:basedOn w:val="a0"/>
    <w:qFormat/>
    <w:pPr>
      <w:tabs>
        <w:tab w:val="left" w:pos="6237"/>
      </w:tabs>
      <w:ind w:firstLine="709"/>
      <w:jc w:val="center"/>
    </w:pPr>
    <w:rPr>
      <w:rFonts w:ascii="Times New Roman" w:hAnsi="Times New Roman" w:cs="Times New Roman"/>
      <w:sz w:val="28"/>
      <w:szCs w:val="28"/>
      <w:lang w:val="en-US" w:eastAsia="zh-CN"/>
    </w:rPr>
  </w:style>
  <w:style w:type="paragraph" w:customStyle="1" w:styleId="214">
    <w:name w:val="Основной текст с отступом 21"/>
    <w:basedOn w:val="a0"/>
    <w:qFormat/>
    <w:pPr>
      <w:spacing w:before="600"/>
      <w:ind w:firstLine="709"/>
    </w:pPr>
    <w:rPr>
      <w:rFonts w:ascii="Times New Roman" w:hAnsi="Times New Roman" w:cs="Times New Roman"/>
      <w:sz w:val="28"/>
      <w:szCs w:val="28"/>
      <w:lang w:eastAsia="zh-CN"/>
    </w:rPr>
  </w:style>
  <w:style w:type="paragraph" w:customStyle="1" w:styleId="313">
    <w:name w:val="Основной текст 31"/>
    <w:basedOn w:val="a0"/>
    <w:qFormat/>
    <w:pPr>
      <w:ind w:firstLine="709"/>
    </w:pPr>
    <w:rPr>
      <w:rFonts w:ascii="Times New Roman" w:hAnsi="Times New Roman" w:cs="Times New Roman"/>
      <w:color w:val="FF0000"/>
      <w:sz w:val="26"/>
      <w:szCs w:val="28"/>
      <w:lang w:eastAsia="zh-CN"/>
    </w:rPr>
  </w:style>
  <w:style w:type="paragraph" w:customStyle="1" w:styleId="1fb">
    <w:name w:val="Схема документа1"/>
    <w:basedOn w:val="a0"/>
    <w:qFormat/>
    <w:pPr>
      <w:ind w:firstLine="709"/>
    </w:pPr>
    <w:rPr>
      <w:rFonts w:ascii="Tahoma" w:hAnsi="Tahoma" w:cs="Tahoma"/>
      <w:sz w:val="16"/>
      <w:szCs w:val="16"/>
      <w:lang w:eastAsia="zh-CN"/>
    </w:rPr>
  </w:style>
  <w:style w:type="paragraph" w:customStyle="1" w:styleId="2111">
    <w:name w:val="Знак2 Знак Знак1 Знак1 Знак Знак Знак Знак Знак Знак Знак Знак Знак Знак Знак Знак1"/>
    <w:basedOn w:val="a0"/>
    <w:qFormat/>
    <w:pPr>
      <w:widowControl/>
      <w:spacing w:after="160" w:line="240" w:lineRule="exact"/>
    </w:pPr>
    <w:rPr>
      <w:rFonts w:ascii="Verdana" w:eastAsia="DejaVu Sans" w:hAnsi="Verdana" w:cs="Verdana"/>
      <w:lang w:val="en-US" w:eastAsia="zh-CN"/>
    </w:rPr>
  </w:style>
  <w:style w:type="paragraph" w:customStyle="1" w:styleId="1fc">
    <w:name w:val="Абзац списка1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1fd">
    <w:name w:val="Название1"/>
    <w:basedOn w:val="a0"/>
    <w:qFormat/>
    <w:pPr>
      <w:widowControl/>
      <w:suppressLineNumbers/>
      <w:spacing w:before="120" w:after="120" w:line="276" w:lineRule="auto"/>
      <w:jc w:val="left"/>
    </w:pPr>
    <w:rPr>
      <w:rFonts w:ascii="Calibri" w:hAnsi="Calibri" w:cs="Mangal"/>
      <w:i/>
      <w:iCs/>
      <w:sz w:val="24"/>
      <w:szCs w:val="24"/>
      <w:lang w:eastAsia="zh-CN"/>
    </w:rPr>
  </w:style>
  <w:style w:type="paragraph" w:customStyle="1" w:styleId="1fe">
    <w:name w:val="Указатель1"/>
    <w:basedOn w:val="a0"/>
    <w:qFormat/>
    <w:pPr>
      <w:widowControl/>
      <w:suppressLineNumbers/>
      <w:spacing w:after="200" w:line="276" w:lineRule="auto"/>
      <w:jc w:val="left"/>
    </w:pPr>
    <w:rPr>
      <w:rFonts w:ascii="Calibri" w:hAnsi="Calibri" w:cs="Mangal"/>
      <w:sz w:val="22"/>
      <w:szCs w:val="22"/>
      <w:lang w:eastAsia="zh-CN"/>
    </w:rPr>
  </w:style>
  <w:style w:type="paragraph" w:customStyle="1" w:styleId="1ff">
    <w:name w:val="Текст примечания1"/>
    <w:basedOn w:val="a0"/>
    <w:qFormat/>
    <w:pPr>
      <w:widowControl/>
      <w:spacing w:after="200" w:line="276" w:lineRule="auto"/>
      <w:jc w:val="left"/>
    </w:pPr>
    <w:rPr>
      <w:rFonts w:ascii="Calibri" w:hAnsi="Calibri" w:cs="Calibri"/>
      <w:lang w:eastAsia="zh-CN"/>
    </w:rPr>
  </w:style>
  <w:style w:type="paragraph" w:customStyle="1" w:styleId="affff2">
    <w:name w:val="Обычный + по ширине"/>
    <w:basedOn w:val="a0"/>
    <w:qFormat/>
    <w:pPr>
      <w:widowControl/>
    </w:pPr>
    <w:rPr>
      <w:rFonts w:ascii="Times New Roman" w:eastAsia="DejaVu Sans" w:hAnsi="Times New Roman" w:cs="Times New Roman"/>
      <w:sz w:val="24"/>
      <w:szCs w:val="24"/>
      <w:lang w:eastAsia="zh-CN"/>
    </w:rPr>
  </w:style>
  <w:style w:type="paragraph" w:customStyle="1" w:styleId="affff3">
    <w:name w:val="Содержимое таблицы"/>
    <w:basedOn w:val="a0"/>
    <w:qFormat/>
    <w:pPr>
      <w:widowControl/>
      <w:suppressLineNumbers/>
      <w:spacing w:after="200" w:line="276" w:lineRule="auto"/>
      <w:jc w:val="left"/>
    </w:pPr>
    <w:rPr>
      <w:rFonts w:ascii="Calibri" w:hAnsi="Calibri" w:cs="Calibri"/>
      <w:sz w:val="22"/>
      <w:szCs w:val="22"/>
      <w:lang w:eastAsia="zh-CN"/>
    </w:rPr>
  </w:style>
  <w:style w:type="paragraph" w:customStyle="1" w:styleId="affff4">
    <w:name w:val="Заголовок таблицы"/>
    <w:basedOn w:val="affff3"/>
    <w:qFormat/>
    <w:pPr>
      <w:jc w:val="center"/>
    </w:pPr>
    <w:rPr>
      <w:b/>
      <w:bCs/>
    </w:rPr>
  </w:style>
  <w:style w:type="paragraph" w:customStyle="1" w:styleId="2f2">
    <w:name w:val="Абзац списка2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3b">
    <w:name w:val="Абзац списка3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43">
    <w:name w:val="Абзац списка4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53">
    <w:name w:val="Абзац списка5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64">
    <w:name w:val="Абзац списка6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s3">
    <w:name w:val="s_3"/>
    <w:basedOn w:val="a0"/>
    <w:qFormat/>
    <w:pPr>
      <w:widowControl/>
      <w:spacing w:before="280" w:after="280"/>
      <w:jc w:val="left"/>
    </w:pPr>
    <w:rPr>
      <w:rFonts w:ascii="Times New Roman" w:eastAsia="DejaVu Sans" w:hAnsi="Times New Roman" w:cs="Times New Roman"/>
      <w:sz w:val="24"/>
      <w:szCs w:val="24"/>
      <w:lang w:eastAsia="zh-CN"/>
    </w:rPr>
  </w:style>
  <w:style w:type="paragraph" w:customStyle="1" w:styleId="73">
    <w:name w:val="Абзац списка7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TableContents">
    <w:name w:val="Table Contents"/>
    <w:basedOn w:val="a0"/>
    <w:qFormat/>
    <w:pPr>
      <w:widowControl/>
      <w:suppressLineNumbers/>
    </w:pPr>
    <w:rPr>
      <w:rFonts w:ascii="Times New Roman" w:eastAsia="DejaVu Sans" w:hAnsi="Times New Roman" w:cs="Times New Roman"/>
      <w:sz w:val="28"/>
      <w:szCs w:val="24"/>
      <w:lang w:eastAsia="zh-CN"/>
    </w:r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customStyle="1" w:styleId="font1">
    <w:name w:val="font1"/>
    <w:basedOn w:val="a0"/>
    <w:qFormat/>
    <w:pPr>
      <w:widowControl/>
      <w:spacing w:beforeAutospacing="1" w:afterAutospacing="1"/>
      <w:jc w:val="left"/>
    </w:pPr>
    <w:rPr>
      <w:rFonts w:ascii="Calibri" w:hAnsi="Calibri" w:cs="Times New Roman"/>
      <w:color w:val="000000"/>
      <w:sz w:val="22"/>
      <w:szCs w:val="22"/>
    </w:rPr>
  </w:style>
  <w:style w:type="paragraph" w:customStyle="1" w:styleId="font5">
    <w:name w:val="font5"/>
    <w:basedOn w:val="a0"/>
    <w:qFormat/>
    <w:pPr>
      <w:widowControl/>
      <w:spacing w:beforeAutospacing="1" w:afterAutospacing="1"/>
      <w:jc w:val="left"/>
    </w:pPr>
    <w:rPr>
      <w:rFonts w:ascii="Calibri" w:hAnsi="Calibri" w:cs="Times New Roman"/>
      <w:color w:val="0000FF"/>
      <w:sz w:val="22"/>
      <w:szCs w:val="22"/>
    </w:rPr>
  </w:style>
  <w:style w:type="paragraph" w:customStyle="1" w:styleId="font6">
    <w:name w:val="font6"/>
    <w:basedOn w:val="a0"/>
    <w:qFormat/>
    <w:pPr>
      <w:widowControl/>
      <w:spacing w:beforeAutospacing="1" w:afterAutospacing="1"/>
      <w:jc w:val="left"/>
    </w:pPr>
    <w:rPr>
      <w:rFonts w:ascii="Calibri" w:hAnsi="Calibri" w:cs="Times New Roman"/>
      <w:sz w:val="22"/>
      <w:szCs w:val="22"/>
    </w:rPr>
  </w:style>
  <w:style w:type="paragraph" w:customStyle="1" w:styleId="1ff0">
    <w:name w:val="Обычный (веб)1"/>
    <w:uiPriority w:val="99"/>
    <w:unhideWhenUsed/>
    <w:qFormat/>
    <w:pPr>
      <w:spacing w:beforeAutospacing="1" w:afterAutospacing="1"/>
    </w:pPr>
    <w:rPr>
      <w:sz w:val="24"/>
      <w:szCs w:val="24"/>
      <w:lang w:eastAsia="ru-RU"/>
    </w:rPr>
  </w:style>
  <w:style w:type="paragraph" w:customStyle="1" w:styleId="1NoSpacingNoSpacing111">
    <w:name w:val="Без интервала;с интервалом;Без интервала1;No Spacing;No Spacing1;Без интервала11"/>
    <w:uiPriority w:val="1"/>
    <w:qFormat/>
    <w:pPr>
      <w:jc w:val="both"/>
    </w:pPr>
    <w:rPr>
      <w:sz w:val="24"/>
      <w:szCs w:val="24"/>
      <w:lang w:eastAsia="ru-RU"/>
    </w:rPr>
  </w:style>
  <w:style w:type="paragraph" w:customStyle="1" w:styleId="1ff1">
    <w:name w:val="Текст сноски1"/>
    <w:uiPriority w:val="99"/>
    <w:semiHidden/>
    <w:unhideWhenUsed/>
    <w:qFormat/>
    <w:pPr>
      <w:spacing w:after="40"/>
    </w:pPr>
    <w:rPr>
      <w:sz w:val="18"/>
      <w:szCs w:val="24"/>
      <w:lang w:eastAsia="ru-RU"/>
    </w:rPr>
  </w:style>
  <w:style w:type="numbering" w:customStyle="1" w:styleId="1ff2">
    <w:name w:val="Нет списка1"/>
    <w:uiPriority w:val="99"/>
    <w:semiHidden/>
    <w:unhideWhenUsed/>
    <w:qFormat/>
  </w:style>
  <w:style w:type="numbering" w:customStyle="1" w:styleId="2f3">
    <w:name w:val="Нет списка2"/>
    <w:uiPriority w:val="99"/>
    <w:semiHidden/>
    <w:unhideWhenUsed/>
    <w:qFormat/>
  </w:style>
  <w:style w:type="numbering" w:customStyle="1" w:styleId="List0">
    <w:name w:val="List 0"/>
    <w:semiHidden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8.xml"/><Relationship Id="rId21" Type="http://schemas.openxmlformats.org/officeDocument/2006/relationships/footer" Target="footer7.xml"/><Relationship Id="rId42" Type="http://schemas.openxmlformats.org/officeDocument/2006/relationships/header" Target="header13.xml"/><Relationship Id="rId47" Type="http://schemas.openxmlformats.org/officeDocument/2006/relationships/footer" Target="footer16.xml"/><Relationship Id="rId63" Type="http://schemas.openxmlformats.org/officeDocument/2006/relationships/image" Target="media/image11.png"/><Relationship Id="rId68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9" Type="http://schemas.openxmlformats.org/officeDocument/2006/relationships/hyperlink" Target="file:///C:\Users\user\AppData\Local\Temp\uploader\upload-ext-661103547940426\%7b&#1050;&#1086;&#1085;&#1089;&#1091;&#1083;&#1100;&#1090;&#1072;&#1085;&#1090;&#1055;&#1083;&#1102;&#1089;%7d" TargetMode="External"/><Relationship Id="rId11" Type="http://schemas.openxmlformats.org/officeDocument/2006/relationships/footer" Target="footer2.xml"/><Relationship Id="rId24" Type="http://schemas.openxmlformats.org/officeDocument/2006/relationships/header" Target="header7.xml"/><Relationship Id="rId32" Type="http://schemas.openxmlformats.org/officeDocument/2006/relationships/hyperlink" Target="file:///C:\Users\user\AppData\Local\Temp\uploader\upload-ext-661103547940426\%7b&#1050;&#1086;&#1085;&#1089;&#1091;&#1083;&#1100;&#1090;&#1072;&#1085;&#1090;&#1055;&#1083;&#1102;&#1089;%7d" TargetMode="External"/><Relationship Id="rId37" Type="http://schemas.openxmlformats.org/officeDocument/2006/relationships/header" Target="header11.xml"/><Relationship Id="rId40" Type="http://schemas.openxmlformats.org/officeDocument/2006/relationships/footer" Target="footer14.xml"/><Relationship Id="rId45" Type="http://schemas.openxmlformats.org/officeDocument/2006/relationships/image" Target="media/image5.jpeg"/><Relationship Id="rId53" Type="http://schemas.openxmlformats.org/officeDocument/2006/relationships/footer" Target="footer18.xml"/><Relationship Id="rId58" Type="http://schemas.openxmlformats.org/officeDocument/2006/relationships/footer" Target="footer20.xml"/><Relationship Id="rId66" Type="http://schemas.openxmlformats.org/officeDocument/2006/relationships/header" Target="header21.xml"/><Relationship Id="rId5" Type="http://schemas.openxmlformats.org/officeDocument/2006/relationships/footnotes" Target="footnotes.xml"/><Relationship Id="rId61" Type="http://schemas.openxmlformats.org/officeDocument/2006/relationships/header" Target="header19.xml"/><Relationship Id="rId19" Type="http://schemas.openxmlformats.org/officeDocument/2006/relationships/footer" Target="footer6.xml"/><Relationship Id="rId14" Type="http://schemas.openxmlformats.org/officeDocument/2006/relationships/hyperlink" Target="file:///C:\Users\user\AppData\Local\Temp\uploader\upload-ext-661103547940426\%7b&#1050;&#1086;&#1085;&#1089;&#1091;&#1083;&#1100;&#1090;&#1072;&#1085;&#1090;&#1055;&#1083;&#1102;&#1089;%7d" TargetMode="External"/><Relationship Id="rId22" Type="http://schemas.openxmlformats.org/officeDocument/2006/relationships/header" Target="header6.xml"/><Relationship Id="rId27" Type="http://schemas.openxmlformats.org/officeDocument/2006/relationships/footer" Target="footer10.xml"/><Relationship Id="rId30" Type="http://schemas.openxmlformats.org/officeDocument/2006/relationships/hyperlink" Target="file:///C:\Users\user\AppData\Local\Temp\uploader\upload-ext-661103547940426\%7b&#1050;&#1086;&#1085;&#1089;&#1091;&#1083;&#1100;&#1090;&#1072;&#1085;&#1090;&#1055;&#1083;&#1102;&#1089;%7d" TargetMode="External"/><Relationship Id="rId35" Type="http://schemas.openxmlformats.org/officeDocument/2006/relationships/header" Target="header10.xml"/><Relationship Id="rId43" Type="http://schemas.openxmlformats.org/officeDocument/2006/relationships/footer" Target="footer15.xml"/><Relationship Id="rId48" Type="http://schemas.openxmlformats.org/officeDocument/2006/relationships/header" Target="header15.xml"/><Relationship Id="rId56" Type="http://schemas.openxmlformats.org/officeDocument/2006/relationships/image" Target="media/image8.jpeg"/><Relationship Id="rId64" Type="http://schemas.openxmlformats.org/officeDocument/2006/relationships/header" Target="header20.xml"/><Relationship Id="rId69" Type="http://schemas.openxmlformats.org/officeDocument/2006/relationships/theme" Target="theme/theme1.xml"/><Relationship Id="rId8" Type="http://schemas.openxmlformats.org/officeDocument/2006/relationships/image" Target="media/image2.wmf"/><Relationship Id="rId51" Type="http://schemas.openxmlformats.org/officeDocument/2006/relationships/image" Target="media/image7.jpeg"/><Relationship Id="rId3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header" Target="header9.xml"/><Relationship Id="rId38" Type="http://schemas.openxmlformats.org/officeDocument/2006/relationships/footer" Target="footer13.xml"/><Relationship Id="rId46" Type="http://schemas.openxmlformats.org/officeDocument/2006/relationships/header" Target="header14.xml"/><Relationship Id="rId59" Type="http://schemas.openxmlformats.org/officeDocument/2006/relationships/image" Target="media/image9.jpeg"/><Relationship Id="rId67" Type="http://schemas.openxmlformats.org/officeDocument/2006/relationships/footer" Target="footer23.xml"/><Relationship Id="rId20" Type="http://schemas.openxmlformats.org/officeDocument/2006/relationships/header" Target="header5.xml"/><Relationship Id="rId41" Type="http://schemas.openxmlformats.org/officeDocument/2006/relationships/image" Target="media/image3.jpeg"/><Relationship Id="rId54" Type="http://schemas.openxmlformats.org/officeDocument/2006/relationships/header" Target="header17.xml"/><Relationship Id="rId62" Type="http://schemas.openxmlformats.org/officeDocument/2006/relationships/footer" Target="footer2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eader" Target="header3.xml"/><Relationship Id="rId23" Type="http://schemas.openxmlformats.org/officeDocument/2006/relationships/footer" Target="footer8.xml"/><Relationship Id="rId28" Type="http://schemas.openxmlformats.org/officeDocument/2006/relationships/hyperlink" Target="file:///C:\Users\user\AppData\Local\Temp\uploader\upload-ext-661103547940426\%7b&#1050;&#1086;&#1085;&#1089;&#1091;&#1083;&#1100;&#1090;&#1072;&#1085;&#1090;&#1055;&#1083;&#1102;&#1089;%7d" TargetMode="External"/><Relationship Id="rId36" Type="http://schemas.openxmlformats.org/officeDocument/2006/relationships/footer" Target="footer12.xml"/><Relationship Id="rId49" Type="http://schemas.openxmlformats.org/officeDocument/2006/relationships/footer" Target="footer17.xml"/><Relationship Id="rId57" Type="http://schemas.openxmlformats.org/officeDocument/2006/relationships/header" Target="header18.xml"/><Relationship Id="rId10" Type="http://schemas.openxmlformats.org/officeDocument/2006/relationships/footer" Target="footer1.xml"/><Relationship Id="rId31" Type="http://schemas.openxmlformats.org/officeDocument/2006/relationships/hyperlink" Target="file:///C:\Users\user\AppData\Local\Temp\uploader\upload-ext-661103547940426\%7b&#1050;&#1086;&#1085;&#1089;&#1091;&#1083;&#1100;&#1090;&#1072;&#1085;&#1090;&#1055;&#1083;&#1102;&#1089;%7d" TargetMode="External"/><Relationship Id="rId44" Type="http://schemas.openxmlformats.org/officeDocument/2006/relationships/image" Target="media/image4.jpeg"/><Relationship Id="rId52" Type="http://schemas.openxmlformats.org/officeDocument/2006/relationships/header" Target="header16.xml"/><Relationship Id="rId60" Type="http://schemas.openxmlformats.org/officeDocument/2006/relationships/image" Target="media/image10.jpeg"/><Relationship Id="rId65" Type="http://schemas.openxmlformats.org/officeDocument/2006/relationships/footer" Target="footer2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4.xml"/><Relationship Id="rId39" Type="http://schemas.openxmlformats.org/officeDocument/2006/relationships/header" Target="header12.xml"/><Relationship Id="rId34" Type="http://schemas.openxmlformats.org/officeDocument/2006/relationships/footer" Target="footer11.xml"/><Relationship Id="rId50" Type="http://schemas.openxmlformats.org/officeDocument/2006/relationships/image" Target="media/image6.jpeg"/><Relationship Id="rId55" Type="http://schemas.openxmlformats.org/officeDocument/2006/relationships/footer" Target="footer19.xml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58</Pages>
  <Words>9057</Words>
  <Characters>51628</Characters>
  <Application>Microsoft Office Word</Application>
  <DocSecurity>0</DocSecurity>
  <Lines>430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1</vt:lpstr>
    </vt:vector>
  </TitlesOfParts>
  <Company>АГНОиПНО</Company>
  <LinksUpToDate>false</LinksUpToDate>
  <CharactersWithSpaces>60564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1</dc:title>
  <dc:subject/>
  <dc:creator>Чужина Елена Петровна</dc:creator>
  <dc:description/>
  <cp:lastModifiedBy>user</cp:lastModifiedBy>
  <cp:revision>3</cp:revision>
  <dcterms:created xsi:type="dcterms:W3CDTF">2025-04-25T02:39:00Z</dcterms:created>
  <dcterms:modified xsi:type="dcterms:W3CDTF">2025-04-28T02:19:00Z</dcterms:modified>
  <dc:language>ru-RU</dc:language>
  <cp:version>917504</cp:version>
</cp:coreProperties>
</file>