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8DE" w:rsidRDefault="0086690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1878DE" w:rsidRDefault="008669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878DE" w:rsidRDefault="008669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Ордынского района</w:t>
      </w:r>
    </w:p>
    <w:p w:rsidR="001878DE" w:rsidRDefault="008669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878DE" w:rsidRDefault="0086690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0" distR="0" simplePos="0" relativeHeight="9" behindDoc="0" locked="0" layoutInCell="0" allowOverlap="1" wp14:anchorId="51626199" wp14:editId="46471042">
            <wp:simplePos x="0" y="0"/>
            <wp:positionH relativeFrom="character">
              <wp:posOffset>3187700</wp:posOffset>
            </wp:positionH>
            <wp:positionV relativeFrom="line">
              <wp:posOffset>43180</wp:posOffset>
            </wp:positionV>
            <wp:extent cx="289369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от _______ № _____         </w:t>
      </w:r>
    </w:p>
    <w:p w:rsidR="001878DE" w:rsidRDefault="00866901">
      <w:pPr>
        <w:pStyle w:val="ConsPlusNormal"/>
        <w:tabs>
          <w:tab w:val="left" w:pos="78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FFFFFF" w:themeColor="background1"/>
          <w:sz w:val="28"/>
          <w:szCs w:val="28"/>
          <w:u w:val="single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color w:val="DDD9C3"/>
          <w:sz w:val="28"/>
          <w:szCs w:val="28"/>
          <w:u w:val="single"/>
        </w:rPr>
        <w:t xml:space="preserve">   </w:t>
      </w:r>
      <w:r>
        <w:rPr>
          <w:rFonts w:ascii="Times New Roman" w:eastAsia="Calibri" w:hAnsi="Times New Roman" w:cs="Times New Roman"/>
          <w:color w:val="DDD9C3"/>
          <w:sz w:val="28"/>
          <w:szCs w:val="28"/>
        </w:rPr>
        <w:t>_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1878DE" w:rsidRDefault="00866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РАСЧЕТА НАЛОГОВОГО ПОТЕНЦИАЛА </w:t>
      </w:r>
    </w:p>
    <w:p w:rsidR="001878DE" w:rsidRDefault="00866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ОБРАЗОВАНИЙ ОРДЫНСКОГО РАЙОНА НОВОСИБИРСКОЙ ОБЛАСТИ НА ОЧЕРЕДНОЙ</w:t>
      </w:r>
    </w:p>
    <w:p w:rsidR="001878DE" w:rsidRDefault="00866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ФИНАНСОВЫЙ ГОД И ПЛАНОВЫЙ ПЕРИОД</w:t>
      </w:r>
    </w:p>
    <w:p w:rsidR="001878DE" w:rsidRDefault="001878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Настоящая Методика определяет правила и особенности расчета налогового потенциала муниципальных образований Ордынского района Новосибирской области (далее - муниципальные образования) на очередной финансовый год (далее - расчет налогового потенциала муниципальных образований) и плановый период.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Расчет налогового потенциала муниципальных образований осуществляется в отношении следующих налоговых доходов: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налог на доходы физических лиц;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единый сельскохозяйственный налог;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налог на имущество физических лиц;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земельный налог.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расчете налогового потенциала муниципальных образований применяются основные параметры прогноза социально-экономического развития Новосибирской области на очередной финансовый год и плановый период.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расчете налогового потенциала муниципальных образований используются данные Управления Федеральной налоговой службы по Новосибирской области (далее - УФНС России по НСО) о начислении и поступлении налогов, о налоговой базе и структуре начислений по налогам и сборам по формам статистической налоговой отчетности, утвержденным приказами Федеральной налоговой службы.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налогового потенциала муниципального образования производится по следующей формуле:</w:t>
      </w:r>
    </w:p>
    <w:p w:rsidR="001878DE" w:rsidRDefault="001878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</w:p>
    <w:p w:rsidR="001878DE" w:rsidRDefault="00866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=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>
        <w:rPr>
          <w:rFonts w:ascii="Times New Roman" w:hAnsi="Times New Roman" w:cs="Times New Roman"/>
          <w:sz w:val="28"/>
          <w:szCs w:val="28"/>
        </w:rPr>
        <w:t xml:space="preserve"> +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>
        <w:rPr>
          <w:rFonts w:ascii="Times New Roman" w:hAnsi="Times New Roman" w:cs="Times New Roman"/>
          <w:sz w:val="28"/>
          <w:szCs w:val="28"/>
        </w:rPr>
        <w:t xml:space="preserve"> +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ИФЛ</w:t>
      </w:r>
      <w:r>
        <w:rPr>
          <w:rFonts w:ascii="Times New Roman" w:hAnsi="Times New Roman" w:cs="Times New Roman"/>
          <w:sz w:val="28"/>
          <w:szCs w:val="28"/>
        </w:rPr>
        <w:t xml:space="preserve"> + 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63"/>
      <w:bookmarkEnd w:id="1"/>
      <w:r>
        <w:rPr>
          <w:rFonts w:ascii="Times New Roman" w:hAnsi="Times New Roman" w:cs="Times New Roman"/>
          <w:sz w:val="28"/>
          <w:szCs w:val="28"/>
        </w:rPr>
        <w:t>II. Расчет налогового потенциала муниципальных</w:t>
      </w:r>
    </w:p>
    <w:p w:rsidR="001878DE" w:rsidRDefault="00866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образований по налогу на доходы физических лиц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Налоговый потенциал муниципальных образований по налогу на доходы физических лиц (НП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НДФЛ</w:t>
      </w:r>
      <w:r>
        <w:rPr>
          <w:rFonts w:ascii="Times New Roman" w:hAnsi="Times New Roman" w:cs="Times New Roman"/>
          <w:sz w:val="28"/>
          <w:szCs w:val="28"/>
        </w:rPr>
        <w:t>) (далее - НДФЛ) рассчитывается исходя из исчисленной суммы НДФЛ и темпа роста фонда заработной платы в Ордынском районе Новосибирской области с учетом произведенных налоговых вычетов по следующей формуле: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2045335" cy="27686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2044800" cy="276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pt;margin-top:-21.8pt;width:160.95pt;height:21.7pt;mso-wrap-style:none;v-text-anchor:middle;mso-position-vertical:top" type="_x0000_t75">
                <v:imagedata r:id="rId6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(НДФЛ)</w:t>
      </w:r>
      <w:r>
        <w:rPr>
          <w:rFonts w:ascii="Times New Roman" w:hAnsi="Times New Roman" w:cs="Times New Roman"/>
          <w:sz w:val="28"/>
          <w:szCs w:val="28"/>
        </w:rPr>
        <w:t xml:space="preserve"> - налоговый потенциал по НДФЛ на очередной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рассчитанный по формуле: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88640" cy="4318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3088080" cy="4312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34pt;width:243.1pt;height:33.9pt;mso-wrap-style:none;v-text-anchor:middle;mso-position-vertical:top" type="_x0000_t75">
                <v:imagedata r:id="rId8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исчисленная сумма НДФЛ за отчетный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темп роста фонда заработной платы работников в Ордынском районе Новосибирской области на текущий финансовый год;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(t+1)</w:t>
      </w:r>
      <w:r>
        <w:rPr>
          <w:rFonts w:ascii="Times New Roman" w:hAnsi="Times New Roman" w:cs="Times New Roman"/>
          <w:sz w:val="28"/>
          <w:szCs w:val="28"/>
        </w:rPr>
        <w:t xml:space="preserve"> - темп роста фонда заработной платы работников в Ордынском районе Новосибирской области на очередной финансовый год;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налоговых вычетов, произведенных за отчетный финансовый год;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норматив зачисления НДФЛ в местные бюджеты (без учета дополнительных нормативов).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Расчет налогового потенциала муниципальных образований</w:t>
      </w:r>
    </w:p>
    <w:p w:rsidR="001878DE" w:rsidRDefault="00866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единому сельскохозяйственному налогу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Налоговый потенциал муниципальных образований по единому сельскохозяйственному налогу (НП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ЕСХН</w:t>
      </w:r>
      <w:r>
        <w:rPr>
          <w:rFonts w:ascii="Times New Roman" w:hAnsi="Times New Roman" w:cs="Times New Roman"/>
          <w:sz w:val="28"/>
          <w:szCs w:val="28"/>
        </w:rPr>
        <w:t>) (далее - ЕСХН) рассчитывается исходя из суммы исчисленного ЕСХН и индекса-дефлятора продукции сельского хозяйства в Новосибирской области по следующей формуле: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2010410" cy="276860"/>
                <wp:effectExtent l="0" t="0" r="0" b="0"/>
                <wp:docPr id="4" name="Рисунок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2009880" cy="276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21.8pt;width:158.2pt;height:21.7pt;mso-wrap-style:none;v-text-anchor:middle;mso-position-vertical:top" type="_x0000_t75">
                <v:imagedata r:id="rId10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(ЕСХН)</w:t>
      </w:r>
      <w:r>
        <w:rPr>
          <w:rFonts w:ascii="Times New Roman" w:hAnsi="Times New Roman" w:cs="Times New Roman"/>
          <w:sz w:val="28"/>
          <w:szCs w:val="28"/>
        </w:rPr>
        <w:t xml:space="preserve"> - налоговый потенциал по ЕСХН на очередной финансовый год </w:t>
      </w:r>
      <w:r>
        <w:rPr>
          <w:rFonts w:ascii="Times New Roman" w:hAnsi="Times New Roman" w:cs="Times New Roman"/>
          <w:sz w:val="28"/>
          <w:szCs w:val="28"/>
        </w:rPr>
        <w:lastRenderedPageBreak/>
        <w:t>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рассчитанный по формуле: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(ЕСХН)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НБ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ПСХ</w:t>
      </w:r>
      <w:r>
        <w:rPr>
          <w:rFonts w:ascii="Times New Roman" w:hAnsi="Times New Roman" w:cs="Times New Roman"/>
          <w:sz w:val="28"/>
          <w:szCs w:val="28"/>
        </w:rPr>
        <w:t xml:space="preserve"> x I</w:t>
      </w:r>
      <w:r>
        <w:rPr>
          <w:rFonts w:ascii="Times New Roman" w:hAnsi="Times New Roman" w:cs="Times New Roman"/>
          <w:sz w:val="28"/>
          <w:szCs w:val="28"/>
          <w:vertAlign w:val="subscript"/>
        </w:rPr>
        <w:t>(ПСХ+1)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исчисленного ЕСХН за отчетный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ПСХ</w:t>
      </w:r>
      <w:r>
        <w:rPr>
          <w:rFonts w:ascii="Times New Roman" w:hAnsi="Times New Roman" w:cs="Times New Roman"/>
          <w:sz w:val="28"/>
          <w:szCs w:val="28"/>
        </w:rPr>
        <w:t xml:space="preserve"> - индекс-дефлятор продукции сельского хозяйства в Новосибирской области на текущий финансовый год;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(ПСХ+1)</w:t>
      </w:r>
      <w:r>
        <w:rPr>
          <w:rFonts w:ascii="Times New Roman" w:hAnsi="Times New Roman" w:cs="Times New Roman"/>
          <w:sz w:val="28"/>
          <w:szCs w:val="28"/>
        </w:rPr>
        <w:t xml:space="preserve"> - индекс-дефлятор продукции сельского хозяйства в Новосибирской области на очередной финансовый год.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IV. Расчет налогового потенциала муниципальных образований</w:t>
      </w:r>
    </w:p>
    <w:p w:rsidR="001878DE" w:rsidRDefault="00866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налогу на имущество физических лиц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Налоговый потенциал муниципальных образований по налогу на имущество физических лиц (НП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ИФЛ</w:t>
      </w:r>
      <w:r>
        <w:rPr>
          <w:rFonts w:ascii="Times New Roman" w:hAnsi="Times New Roman" w:cs="Times New Roman"/>
          <w:sz w:val="28"/>
          <w:szCs w:val="28"/>
        </w:rPr>
        <w:t>) (далее - налог на имущество) рассчитывается исходя из суммы налога на имущество, подлежащей уплате в бюджет муниципального образования, с учетом налоговых льгот, установленных нормативными правовыми актами муниципальных образований, индекса потребительских цен (среднегодового) в Новосибирской области и бюджетного эффекта от максимизации налоговых ставок по налогу на имущество, установленных в муниципальном образовании  по следующей формуле: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4"/>
        </w:rPr>
        <w:t>НП</w:t>
      </w:r>
      <w:r>
        <w:rPr>
          <w:rFonts w:ascii="Times New Roman" w:hAnsi="Times New Roman" w:cs="Times New Roman"/>
          <w:color w:val="000000"/>
          <w:sz w:val="23"/>
          <w:szCs w:val="24"/>
          <w:vertAlign w:val="subscript"/>
        </w:rPr>
        <w:t>n</w:t>
      </w:r>
      <w:proofErr w:type="spellEnd"/>
      <w:r>
        <w:rPr>
          <w:rFonts w:ascii="Times New Roman" w:hAnsi="Times New Roman" w:cs="Times New Roman"/>
          <w:color w:val="000000"/>
          <w:sz w:val="23"/>
          <w:szCs w:val="24"/>
          <w:vertAlign w:val="subscript"/>
        </w:rPr>
        <w:t>(ИФЛ)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= (H + S) x I</w:t>
      </w:r>
      <w:r>
        <w:rPr>
          <w:rFonts w:ascii="Times New Roman" w:hAnsi="Times New Roman" w:cs="Times New Roman"/>
          <w:color w:val="000000"/>
          <w:sz w:val="23"/>
          <w:szCs w:val="24"/>
          <w:vertAlign w:val="subscript"/>
        </w:rPr>
        <w:t>ПЦ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+ Б</w:t>
      </w:r>
      <w:r>
        <w:rPr>
          <w:rFonts w:ascii="Times New Roman" w:hAnsi="Times New Roman" w:cs="Times New Roman"/>
          <w:color w:val="000000"/>
          <w:sz w:val="23"/>
          <w:szCs w:val="24"/>
          <w:vertAlign w:val="subscript"/>
        </w:rPr>
        <w:t>ИФЛ</w:t>
      </w:r>
      <w:r>
        <w:rPr>
          <w:rFonts w:ascii="Times New Roman" w:hAnsi="Times New Roman" w:cs="Times New Roman"/>
          <w:color w:val="000000"/>
          <w:sz w:val="28"/>
          <w:szCs w:val="24"/>
        </w:rPr>
        <w:t>, где:</w:t>
      </w:r>
    </w:p>
    <w:p w:rsidR="001878DE" w:rsidRDefault="001878D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(ИФЛ)</w:t>
      </w:r>
      <w:r>
        <w:rPr>
          <w:rFonts w:ascii="Times New Roman" w:hAnsi="Times New Roman" w:cs="Times New Roman"/>
          <w:sz w:val="28"/>
          <w:szCs w:val="28"/>
        </w:rPr>
        <w:t xml:space="preserve"> - налоговый потенциал по налогу на имущество на очередной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рассчитанный по формуле: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(ИФЛ)</w:t>
      </w:r>
      <w:r>
        <w:rPr>
          <w:rFonts w:ascii="Times New Roman" w:hAnsi="Times New Roman" w:cs="Times New Roman"/>
          <w:sz w:val="28"/>
          <w:szCs w:val="28"/>
        </w:rPr>
        <w:t xml:space="preserve"> = (Н + S) x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пц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 - сумма налога на имущество, исчисленная по налоговой базе, определенной исходя из кадастровой стоимости объектов налогообложения, подлежащая уплате в бюджет муниципального образования за отчетный финансовый год;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сумма налога на имущество, не поступившая в бюджет муниципального образования за отчетный финансовый год в связи с предоставлением налогоплательщикам налоговых льгот, установленных нормативными правовыми актами муниципального образования;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индекс потребительских цен (среднегодовой) в Новосибирской области на текущий финансовый год;</w:t>
      </w:r>
    </w:p>
    <w:p w:rsidR="001878DE" w:rsidRDefault="001878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1878DE" w:rsidRDefault="00866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Б</w:t>
      </w:r>
      <w:r>
        <w:rPr>
          <w:rFonts w:ascii="Times New Roman" w:eastAsia="Times New Roman" w:hAnsi="Times New Roman" w:cs="Times New Roman"/>
          <w:color w:val="000000"/>
          <w:sz w:val="23"/>
          <w:szCs w:val="24"/>
          <w:vertAlign w:val="subscript"/>
          <w:lang w:eastAsia="ru-RU"/>
        </w:rPr>
        <w:t>ИФЛ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бюджетный эффект от максимизации налоговых ставок по налогу на  имущество, определенный как разница между суммой налога на имущество,  подлежащей уплате в бюджет муниципального образования по максимальным налоговым ставкам за год, предшествующий отчетному финансовому году, с учетом положений </w:t>
      </w:r>
      <w:hyperlink r:id="rId11" w:tgtFrame="https://login.consultant.ru/link/?req=doc&amp;base=RZB&amp;n=480811&amp;dst=24796">
        <w:r>
          <w:rPr>
            <w:rFonts w:ascii="Times New Roman" w:eastAsia="Times New Roman" w:hAnsi="Times New Roman" w:cs="Times New Roman"/>
            <w:color w:val="000000"/>
            <w:sz w:val="28"/>
            <w:szCs w:val="24"/>
            <w:lang w:eastAsia="ru-RU"/>
          </w:rPr>
          <w:t>пункта 8.1 статьи 408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Налогового кодекса Российской   Федерации, и суммой налога на имущество, подлежащей уплате в бюджет муниципального образования за год, предшествующий отчетному финансовому 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году.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Расчет налогового потенциала муниципальных</w:t>
      </w:r>
    </w:p>
    <w:p w:rsidR="001878DE" w:rsidRDefault="00866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образований по земельному налогу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Налоговый потенциал муниципальных образований по земельному налогу (НП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</w:rPr>
        <w:t>) рассчитывается исходя из суммы земельного налога, подлежащей уплате в бюджет муниципального образования юридическими и физическими лицами, с учетом налоговых льгот, установленных нормативными правовыми актами муниципальных образований и бюджетного</w:t>
      </w:r>
    </w:p>
    <w:p w:rsidR="001878DE" w:rsidRDefault="008669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эффекта от максимизации налоговых ставок по земельному налогу, установленных в муниципальном образовании, по следующей формуле: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570355" cy="276860"/>
                <wp:effectExtent l="0" t="0" r="0" b="0"/>
                <wp:docPr id="5" name="Рисунок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2"/>
                        <a:stretch/>
                      </pic:blipFill>
                      <pic:spPr>
                        <a:xfrm>
                          <a:off x="0" y="0"/>
                          <a:ext cx="1569600" cy="276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21.8pt;width:123.55pt;height:21.7pt;mso-wrap-style:none;v-text-anchor:middle;mso-position-vertical:top" type="_x0000_t75">
                <v:imagedata r:id="rId13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(З)</w:t>
      </w:r>
      <w:r>
        <w:rPr>
          <w:rFonts w:ascii="Times New Roman" w:hAnsi="Times New Roman" w:cs="Times New Roman"/>
          <w:sz w:val="28"/>
          <w:szCs w:val="28"/>
        </w:rPr>
        <w:t xml:space="preserve"> - налоговый потенциал по земельному налогу на очередной финансовый год по n-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рассчитанный по формуле:</w:t>
      </w: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743450" cy="361950"/>
            <wp:effectExtent l="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- сумма земельного налога, подлежащая уплате в бюджет муниципального образования юридическими лицами за отчетный финансовый год;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земельного налога, не поступившая в бюджет муниципального образования за отчетный финансовый год, в связи с предоставлением юридическим лицам налоговых льгот, установленных нормативными правовыми актами муниципального образования (за исключением суммы налоговых льгот, предоставленных государственным и муниципальным учреждениям Ордынского района Новосибирской области за отчетный финансовый год);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земельного налога, подлежащая уплате в бюджет муниципального образования физическими лицами за отчетный финансовый год;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земельного налога, не поступившая в бюджет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за отчетный финансовый год, в связи с предоставлением физическим лицам налоговых льгот, установленных нормативными правовыми актами муниципального образования;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темп роста суммы исчисленного земельного налога, подлежащей уплате в бюджет муниципального образования за четыре налоговых периода, предшествующих текущему финансовому году, рассчитанный по формуле: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2252345" cy="552450"/>
                <wp:effectExtent l="0" t="0" r="0" b="0"/>
                <wp:docPr id="7" name="Рисунок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5"/>
                        <a:stretch/>
                      </pic:blipFill>
                      <pic:spPr>
                        <a:xfrm>
                          <a:off x="0" y="0"/>
                          <a:ext cx="2251800" cy="5518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43.5pt;width:177.25pt;height:43.4pt;mso-wrap-style:none;v-text-anchor:middle;mso-position-vertical:top" type="_x0000_t75">
                <v:imagedata r:id="rId16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  <w:vertAlign w:val="subscript"/>
        </w:rPr>
        <w:t>(t - 1, 2, 3, 4)</w:t>
      </w:r>
      <w:r>
        <w:rPr>
          <w:rFonts w:ascii="Times New Roman" w:hAnsi="Times New Roman" w:cs="Times New Roman"/>
          <w:sz w:val="28"/>
          <w:szCs w:val="28"/>
        </w:rPr>
        <w:t xml:space="preserve"> - сумма земельного налога, подлежащая уплате в соответствующем налоговом периоде.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юл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бюджетный эффект от максимизации налоговых ставок по земельному налогу, определенный как разница между суммой земельного налога, подлежащей уплате в бюджет муниципального образования юридическими лицами по максимальным налоговым ставкам за год, предшествующий отчетному финансовому году, и суммой земельного налога, подлежащей уплате в бюджет муниципального образования юридическими лицами за год, предшествующий отчетному финансовому году, при условии поэтапного включения сумм бюджетного эффекта, производимом в следующем порядке:</w:t>
      </w: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- 15% от суммы бюджетного эффекта;</w:t>
      </w: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 год - 35% от суммы бюджетного эффекта;</w:t>
      </w: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2027 год - 65% от суммы бюджетного эффекта;</w:t>
      </w: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2028 года - 100% от суммы бюджетного эффекта;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бюджетный эффект от максимизации налоговых ставок по земельному налогу, определенный как разница между суммой земельного налога, подлежащей уплате в бюджет муниципального образования физическими лицами по максимальным налоговым ставкам за год, предшествующий отчетному финансовому году, с учетом положений пункта 17 статьи 396 Налогового кодекса Российской Федерации, и суммой земельного налога, подлежащей уплате в бюджет муниципального образования физическими лицами за год, предшествующий отчетному финансовому году.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66"/>
      <w:bookmarkEnd w:id="2"/>
      <w:r>
        <w:rPr>
          <w:rFonts w:ascii="Times New Roman" w:hAnsi="Times New Roman" w:cs="Times New Roman"/>
          <w:sz w:val="28"/>
          <w:szCs w:val="28"/>
        </w:rPr>
        <w:t>VI. Расчет налогового потенциала муниципальных</w:t>
      </w:r>
    </w:p>
    <w:p w:rsidR="001878DE" w:rsidRDefault="008669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образований на плановый период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8669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Расчет налогового потенциала муниципальных образований на плановый период (далее - расчет налогового потенциала на плановый период) осуществляется в соответствии с </w:t>
      </w:r>
      <w:hyperlink w:anchor="P63">
        <w:r>
          <w:rPr>
            <w:rFonts w:ascii="Times New Roman" w:hAnsi="Times New Roman" w:cs="Times New Roman"/>
            <w:sz w:val="28"/>
            <w:szCs w:val="28"/>
          </w:rPr>
          <w:t>разделами 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6">
        <w:r>
          <w:rPr>
            <w:rFonts w:ascii="Times New Roman" w:hAnsi="Times New Roman" w:cs="Times New Roman"/>
            <w:sz w:val="28"/>
            <w:szCs w:val="28"/>
          </w:rPr>
          <w:t>V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Методики с </w:t>
      </w:r>
      <w:r>
        <w:rPr>
          <w:rFonts w:ascii="Times New Roman" w:hAnsi="Times New Roman" w:cs="Times New Roman"/>
          <w:sz w:val="28"/>
          <w:szCs w:val="28"/>
        </w:rPr>
        <w:lastRenderedPageBreak/>
        <w:t>учетом следующих особенностей: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расчет налогового потенциала на плановый период осуществляется на основании расчетов налогового потенциала муниципальных образований по соответствующим налогам на очередной финансовый год;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 расчете налогового потенциала на плановый период используются соответствующие основные параметры прогноза социально-экономического развития Новосибирской области на первый и второй годы планового периода;</w:t>
      </w:r>
    </w:p>
    <w:p w:rsidR="001878DE" w:rsidRDefault="00866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 расчете налогового потенциала на плановый период учитываются планируемые изменения налогового и бюджетного законодательства Российской Федерации и Новосибирской области.</w:t>
      </w: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1878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1878DE">
      <w:pPr>
        <w:pStyle w:val="ConsPlusNormal"/>
        <w:pBdr>
          <w:top w:val="single" w:sz="6" w:space="0" w:color="000000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878DE" w:rsidRDefault="001878DE">
      <w:pPr>
        <w:rPr>
          <w:rFonts w:ascii="Times New Roman" w:hAnsi="Times New Roman" w:cs="Times New Roman"/>
          <w:sz w:val="28"/>
          <w:szCs w:val="28"/>
        </w:rPr>
      </w:pPr>
    </w:p>
    <w:p w:rsidR="001878DE" w:rsidRDefault="001878DE">
      <w:pPr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1878D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8DE"/>
    <w:rsid w:val="001878DE"/>
    <w:rsid w:val="0069217D"/>
    <w:rsid w:val="0086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B90DD-E0D0-4871-92BC-088F0918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9694B"/>
    <w:rPr>
      <w:rFonts w:ascii="Segoe UI" w:hAnsi="Segoe UI" w:cs="Segoe UI"/>
      <w:sz w:val="18"/>
      <w:szCs w:val="18"/>
    </w:rPr>
  </w:style>
  <w:style w:type="character" w:customStyle="1" w:styleId="1">
    <w:name w:val="Гиперссылка1"/>
    <w:uiPriority w:val="99"/>
    <w:unhideWhenUsed/>
    <w:qFormat/>
    <w:rsid w:val="00B03CB7"/>
    <w:rPr>
      <w:color w:val="0000FF"/>
      <w:u w:val="single"/>
    </w:rPr>
  </w:style>
  <w:style w:type="character" w:styleId="a4">
    <w:name w:val="Hyperlink"/>
    <w:basedOn w:val="a0"/>
    <w:uiPriority w:val="99"/>
    <w:semiHidden/>
    <w:unhideWhenUsed/>
    <w:rsid w:val="00B03CB7"/>
    <w:rPr>
      <w:color w:val="0563C1" w:themeColor="hyperlink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E510B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E510BD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E510BD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19694B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hyperlink" Target="https://login.consultant.ru/link/?req=doc&amp;base=RZB&amp;n=480811&amp;dst=24796" TargetMode="External"/><Relationship Id="rId5" Type="http://schemas.openxmlformats.org/officeDocument/2006/relationships/image" Target="media/image2.wmf"/><Relationship Id="rId15" Type="http://schemas.openxmlformats.org/officeDocument/2006/relationships/image" Target="media/image10.wmf"/><Relationship Id="rId10" Type="http://schemas.openxmlformats.org/officeDocument/2006/relationships/image" Target="media/image7.wmf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Бодня Елена Александровна</dc:creator>
  <dc:description/>
  <cp:lastModifiedBy>user</cp:lastModifiedBy>
  <cp:revision>3</cp:revision>
  <cp:lastPrinted>2019-10-23T05:37:00Z</cp:lastPrinted>
  <dcterms:created xsi:type="dcterms:W3CDTF">2024-10-31T04:58:00Z</dcterms:created>
  <dcterms:modified xsi:type="dcterms:W3CDTF">2024-10-31T10:04:00Z</dcterms:modified>
  <dc:language>ru-RU</dc:language>
</cp:coreProperties>
</file>