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A2" w:rsidRPr="00EF245B" w:rsidRDefault="00E17CA2" w:rsidP="005C7A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CA2" w:rsidRDefault="002B64B9" w:rsidP="005C7A12">
      <w:pPr>
        <w:spacing w:after="0"/>
        <w:ind w:firstLine="284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4.25pt;height:72.75pt;visibility:visible">
            <v:imagedata r:id="rId8" o:title=""/>
          </v:shape>
        </w:pict>
      </w:r>
    </w:p>
    <w:p w:rsidR="00E17CA2" w:rsidRPr="00EF245B" w:rsidRDefault="00E17CA2" w:rsidP="005C7A12">
      <w:pPr>
        <w:spacing w:after="0" w:line="240" w:lineRule="auto"/>
        <w:ind w:left="57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45B">
        <w:rPr>
          <w:rFonts w:ascii="Times New Roman" w:hAnsi="Times New Roman"/>
          <w:b/>
          <w:sz w:val="28"/>
          <w:szCs w:val="28"/>
          <w:lang w:eastAsia="ru-RU"/>
        </w:rPr>
        <w:t>Ревизионная комиссия Ордынского района Новосибирской области</w:t>
      </w:r>
    </w:p>
    <w:p w:rsidR="00E17CA2" w:rsidRPr="00E972EA" w:rsidRDefault="00E17CA2" w:rsidP="00E972EA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17CA2" w:rsidRPr="00581787" w:rsidRDefault="00E17CA2" w:rsidP="00407E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81787">
        <w:rPr>
          <w:rFonts w:ascii="Times New Roman" w:hAnsi="Times New Roman"/>
          <w:b/>
          <w:sz w:val="28"/>
          <w:szCs w:val="28"/>
        </w:rPr>
        <w:t xml:space="preserve">Экспертное заключение на проект решения Совета депутатов Кирзинского сельсовета Ордынского района Новосибирской области «О бюджете Кирзинского сельсовета Ордынского района Новосибирской области </w:t>
      </w:r>
      <w:r w:rsidR="00581787" w:rsidRPr="00581787">
        <w:rPr>
          <w:rFonts w:ascii="Times New Roman" w:hAnsi="Times New Roman"/>
          <w:b/>
          <w:sz w:val="28"/>
          <w:szCs w:val="28"/>
        </w:rPr>
        <w:t>на 2017 год и плановый период 2018 и 2019 годов</w:t>
      </w:r>
      <w:r w:rsidRPr="00581787">
        <w:rPr>
          <w:rFonts w:ascii="Times New Roman" w:hAnsi="Times New Roman"/>
          <w:b/>
          <w:sz w:val="28"/>
          <w:szCs w:val="28"/>
        </w:rPr>
        <w:t>»</w:t>
      </w:r>
    </w:p>
    <w:p w:rsidR="00E17CA2" w:rsidRPr="00581787" w:rsidRDefault="00E17CA2" w:rsidP="005C7A12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17CA2" w:rsidRPr="00581787" w:rsidRDefault="00E17CA2" w:rsidP="00407EC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81787">
        <w:rPr>
          <w:rFonts w:ascii="Times New Roman" w:hAnsi="Times New Roman"/>
          <w:sz w:val="28"/>
          <w:szCs w:val="28"/>
        </w:rPr>
        <w:t>Экспертное заключение ревизионной комиссии Ордынского района Новосибирской области (ревизионная комиссия) на проект решения Совета депутатов Кирзинского сельсовета Ордынского района Новосибирской области</w:t>
      </w:r>
      <w:r w:rsidR="00581787" w:rsidRPr="00581787">
        <w:rPr>
          <w:rFonts w:ascii="Times New Roman" w:hAnsi="Times New Roman"/>
          <w:sz w:val="28"/>
          <w:szCs w:val="28"/>
        </w:rPr>
        <w:t xml:space="preserve"> </w:t>
      </w:r>
      <w:r w:rsidRPr="00581787">
        <w:rPr>
          <w:rFonts w:ascii="Times New Roman" w:hAnsi="Times New Roman"/>
          <w:sz w:val="28"/>
          <w:szCs w:val="28"/>
        </w:rPr>
        <w:t xml:space="preserve">«О бюджете Кирзинского сельсовета Ордынского района Новосибирской области </w:t>
      </w:r>
      <w:r w:rsidR="00581787" w:rsidRPr="00581787">
        <w:rPr>
          <w:rFonts w:ascii="Times New Roman" w:hAnsi="Times New Roman"/>
          <w:sz w:val="28"/>
          <w:szCs w:val="28"/>
        </w:rPr>
        <w:t>на 2017 год и плановый период 2018 и 2019 годов</w:t>
      </w:r>
      <w:r w:rsidRPr="00581787">
        <w:rPr>
          <w:rFonts w:ascii="Times New Roman" w:hAnsi="Times New Roman"/>
          <w:sz w:val="28"/>
          <w:szCs w:val="28"/>
        </w:rPr>
        <w:t>» (проект местного бюджета) подготовлено в соответствии со ст.157 Бюджетного кодекса РФ (БК РФ), Положением «О бюджетном процессе</w:t>
      </w:r>
      <w:r w:rsidR="00581787" w:rsidRPr="00581787">
        <w:rPr>
          <w:rFonts w:ascii="Times New Roman" w:hAnsi="Times New Roman"/>
          <w:sz w:val="28"/>
          <w:szCs w:val="28"/>
        </w:rPr>
        <w:t xml:space="preserve"> </w:t>
      </w:r>
      <w:r w:rsidRPr="00581787">
        <w:rPr>
          <w:rFonts w:ascii="Times New Roman" w:hAnsi="Times New Roman"/>
          <w:sz w:val="28"/>
          <w:szCs w:val="28"/>
        </w:rPr>
        <w:t xml:space="preserve">в Кирзинском сельсовете Ордынского района Новосибирской области» (Положение), пунктом 1.4. плана ревизионной комиссии </w:t>
      </w:r>
      <w:r w:rsidR="007C74B0">
        <w:rPr>
          <w:rFonts w:ascii="Times New Roman" w:hAnsi="Times New Roman"/>
          <w:sz w:val="28"/>
          <w:szCs w:val="28"/>
        </w:rPr>
        <w:t xml:space="preserve">на 2016 год </w:t>
      </w:r>
      <w:r w:rsidRPr="00581787">
        <w:rPr>
          <w:rFonts w:ascii="Times New Roman" w:hAnsi="Times New Roman"/>
          <w:sz w:val="28"/>
          <w:szCs w:val="28"/>
        </w:rPr>
        <w:t>и иным действующим законодательством.</w:t>
      </w:r>
    </w:p>
    <w:p w:rsidR="00581787" w:rsidRPr="00115582" w:rsidRDefault="00581787" w:rsidP="0058178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787">
        <w:rPr>
          <w:rFonts w:ascii="Times New Roman" w:hAnsi="Times New Roman"/>
          <w:sz w:val="28"/>
          <w:szCs w:val="28"/>
        </w:rPr>
        <w:t>Проект решения «О бюджете Кирзинского сельсовета Ордынского района Новосибирской области на 2017 год и плановый период 2018 и 2019 годов» с документами и материалами, установленными статьями 184.2 БК РФ, п.3 ст.16 Положения направлены в ревизионную комиссию письмом Председателя Совета депутатов Кирзинского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787">
        <w:rPr>
          <w:rFonts w:ascii="Times New Roman" w:hAnsi="Times New Roman"/>
          <w:sz w:val="28"/>
          <w:szCs w:val="28"/>
        </w:rPr>
        <w:t xml:space="preserve">сельсовета Ордынского района Новосибирской области от </w:t>
      </w:r>
      <w:r w:rsidRPr="00977F12">
        <w:rPr>
          <w:rFonts w:ascii="Times New Roman" w:hAnsi="Times New Roman"/>
          <w:sz w:val="28"/>
          <w:szCs w:val="28"/>
        </w:rPr>
        <w:t>02.12.2016 №</w:t>
      </w:r>
      <w:r w:rsidR="00977F12" w:rsidRPr="00977F12">
        <w:rPr>
          <w:rFonts w:ascii="Times New Roman" w:hAnsi="Times New Roman"/>
          <w:sz w:val="28"/>
          <w:szCs w:val="28"/>
        </w:rPr>
        <w:t>2</w:t>
      </w:r>
      <w:r w:rsidRPr="00977F12">
        <w:rPr>
          <w:rFonts w:ascii="Times New Roman" w:hAnsi="Times New Roman"/>
          <w:sz w:val="28"/>
          <w:szCs w:val="28"/>
        </w:rPr>
        <w:t xml:space="preserve"> в срок, установленный п.1 ст.16 Положения, </w:t>
      </w:r>
      <w:r w:rsidRPr="00977F12">
        <w:rPr>
          <w:rFonts w:ascii="Times New Roman" w:eastAsia="Times New Roman" w:hAnsi="Times New Roman"/>
          <w:sz w:val="28"/>
          <w:szCs w:val="28"/>
          <w:lang w:eastAsia="ru-RU"/>
        </w:rPr>
        <w:t>с учетом переноса срока внесения проекта бюджета</w:t>
      </w:r>
      <w:r w:rsidRPr="00977F12">
        <w:rPr>
          <w:rFonts w:ascii="Times New Roman" w:hAnsi="Times New Roman"/>
          <w:sz w:val="28"/>
          <w:szCs w:val="28"/>
        </w:rPr>
        <w:t xml:space="preserve"> Кирзинского сельсовета Ордынского района Новосибирской области </w:t>
      </w:r>
      <w:r w:rsidRPr="00977F1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11558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депутатов Кирзинского сельсовета Ордынского района Новосибирской области от </w:t>
      </w:r>
      <w:r w:rsidR="00115582" w:rsidRPr="0011558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1558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15582" w:rsidRPr="0011558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15582">
        <w:rPr>
          <w:rFonts w:ascii="Times New Roman" w:eastAsia="Times New Roman" w:hAnsi="Times New Roman"/>
          <w:sz w:val="28"/>
          <w:szCs w:val="28"/>
          <w:lang w:eastAsia="ru-RU"/>
        </w:rPr>
        <w:t>.2016 №</w:t>
      </w:r>
      <w:r w:rsidR="00115582" w:rsidRPr="00115582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11558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приостановлении действия частей 1 и 2 статьи 16, части 1 статьи 17, решения </w:t>
      </w:r>
      <w:r w:rsidR="00115582" w:rsidRPr="00115582">
        <w:rPr>
          <w:rFonts w:ascii="Times New Roman" w:eastAsia="Times New Roman" w:hAnsi="Times New Roman"/>
          <w:sz w:val="28"/>
          <w:szCs w:val="28"/>
          <w:lang w:eastAsia="ru-RU"/>
        </w:rPr>
        <w:t xml:space="preserve">№80 от 03.05.2012 </w:t>
      </w:r>
      <w:r w:rsidRPr="0011558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Кирзинского сельсовета Ордынского района Новосибирской области</w:t>
      </w:r>
      <w:r w:rsidR="00115582" w:rsidRPr="00115582">
        <w:rPr>
          <w:rFonts w:ascii="Times New Roman" w:eastAsia="Times New Roman" w:hAnsi="Times New Roman"/>
          <w:sz w:val="28"/>
          <w:szCs w:val="28"/>
          <w:lang w:eastAsia="ru-RU"/>
        </w:rPr>
        <w:t xml:space="preserve"> « Об утверждении Положения «О бюджетном процессе в Кирзинском сельсовете Ордынского района Новосибирской области»</w:t>
      </w:r>
      <w:r w:rsidRPr="001155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787" w:rsidRPr="00DD5B8C" w:rsidRDefault="00581787" w:rsidP="00581787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581787">
        <w:rPr>
          <w:rFonts w:ascii="Times New Roman" w:hAnsi="Times New Roman"/>
          <w:iCs/>
          <w:sz w:val="28"/>
          <w:szCs w:val="28"/>
        </w:rPr>
        <w:t xml:space="preserve">Решением Совета депутатов Кирзинского сельсовета Ордынского района Новосибирской области </w:t>
      </w:r>
      <w:r w:rsidRPr="00546A27">
        <w:rPr>
          <w:rFonts w:ascii="Times New Roman" w:hAnsi="Times New Roman"/>
          <w:iCs/>
          <w:sz w:val="28"/>
          <w:szCs w:val="28"/>
        </w:rPr>
        <w:t>от 06.12.2016 №</w:t>
      </w:r>
      <w:r w:rsidR="00546A27" w:rsidRPr="00546A27">
        <w:rPr>
          <w:rFonts w:ascii="Times New Roman" w:hAnsi="Times New Roman"/>
          <w:iCs/>
          <w:sz w:val="28"/>
          <w:szCs w:val="28"/>
        </w:rPr>
        <w:t>57</w:t>
      </w:r>
      <w:r w:rsidRPr="00546A27">
        <w:rPr>
          <w:rFonts w:ascii="Times New Roman" w:hAnsi="Times New Roman"/>
          <w:iCs/>
          <w:sz w:val="28"/>
          <w:szCs w:val="28"/>
        </w:rPr>
        <w:t xml:space="preserve"> </w:t>
      </w:r>
      <w:r w:rsidR="003204EF">
        <w:rPr>
          <w:rFonts w:ascii="Times New Roman" w:hAnsi="Times New Roman"/>
          <w:iCs/>
          <w:sz w:val="28"/>
          <w:szCs w:val="28"/>
        </w:rPr>
        <w:t>«О</w:t>
      </w:r>
      <w:r w:rsidRPr="00546A27">
        <w:rPr>
          <w:rFonts w:ascii="Times New Roman" w:hAnsi="Times New Roman"/>
          <w:iCs/>
          <w:sz w:val="28"/>
          <w:szCs w:val="28"/>
        </w:rPr>
        <w:t xml:space="preserve"> проекте решения Совета депутатов Кирзинского сельсовета Ордынского района Новосибирской области «О бюджете Кирзинского сельсовета Ордынского района Новосибирской области на 2017 год и плановый период 2018 и 2019 годов» назначены публичные слушания на </w:t>
      </w:r>
      <w:r w:rsidR="00546A27" w:rsidRPr="00546A27">
        <w:rPr>
          <w:rFonts w:ascii="Times New Roman" w:hAnsi="Times New Roman"/>
          <w:iCs/>
          <w:sz w:val="28"/>
          <w:szCs w:val="28"/>
        </w:rPr>
        <w:t>21</w:t>
      </w:r>
      <w:r w:rsidRPr="00546A27">
        <w:rPr>
          <w:rFonts w:ascii="Times New Roman" w:hAnsi="Times New Roman"/>
          <w:iCs/>
          <w:sz w:val="28"/>
          <w:szCs w:val="28"/>
        </w:rPr>
        <w:t xml:space="preserve"> декабря 2016 года.</w:t>
      </w:r>
    </w:p>
    <w:p w:rsidR="00E17CA2" w:rsidRDefault="00E17CA2" w:rsidP="00407EC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4A69" w:rsidRDefault="004E4A69" w:rsidP="00407EC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4A69" w:rsidRPr="00581787" w:rsidRDefault="004E4A69" w:rsidP="00407EC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17CA2" w:rsidRPr="0058178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8178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1.</w:t>
      </w:r>
      <w:r w:rsidR="007D3C72" w:rsidRPr="0058178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Организация составления проекта</w:t>
      </w:r>
    </w:p>
    <w:p w:rsidR="00E17CA2" w:rsidRPr="0058178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E17CA2" w:rsidRPr="00D01400" w:rsidRDefault="00E17CA2" w:rsidP="00306EB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8178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Решение о начале работы по подготовке проекта местного бюджета принято постановлением администрации </w:t>
      </w:r>
      <w:r w:rsidRPr="00581787">
        <w:rPr>
          <w:rFonts w:ascii="Times New Roman" w:hAnsi="Times New Roman"/>
          <w:sz w:val="28"/>
          <w:szCs w:val="28"/>
        </w:rPr>
        <w:t xml:space="preserve">Кирзинского сельсовета </w:t>
      </w:r>
      <w:r w:rsidRPr="0058178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Ордынского района</w:t>
      </w:r>
      <w:r w:rsidR="00581787" w:rsidRPr="0058178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8178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Новосибирской области </w:t>
      </w:r>
      <w:r w:rsidRP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от </w:t>
      </w:r>
      <w:r w:rsidR="00D01400" w:rsidRP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08</w:t>
      </w:r>
      <w:r w:rsidRP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.0</w:t>
      </w:r>
      <w:r w:rsidR="00D01400" w:rsidRP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</w:t>
      </w:r>
      <w:r w:rsidRP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.2015</w:t>
      </w:r>
      <w:r w:rsidRPr="00D01400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№7</w:t>
      </w:r>
      <w:r w:rsidR="00D01400" w:rsidRPr="00D01400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9</w:t>
      </w:r>
      <w:r w:rsidR="00D01400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«О начале работы по подготовке проекта Прогноза социально – экономического развития Кирзинского сельсовета Ордынского района новосибирской области на 2017 год и плановый период 2018 и 2019 годов, проекта бюджета </w:t>
      </w:r>
      <w:r w:rsidR="00D01400" w:rsidRPr="00581787">
        <w:rPr>
          <w:rFonts w:ascii="Times New Roman" w:hAnsi="Times New Roman"/>
          <w:sz w:val="28"/>
          <w:szCs w:val="28"/>
        </w:rPr>
        <w:t xml:space="preserve">Кирзинского сельсовета </w:t>
      </w:r>
      <w:r w:rsidR="00D01400" w:rsidRPr="0058178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Ордынского района Новосибирской области</w:t>
      </w:r>
      <w:r w:rsid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</w:t>
      </w:r>
      <w:r w:rsidR="00D01400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2017 год и плановый период 2018 и 2019 годов</w:t>
      </w:r>
      <w:r w:rsid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своевременно, в </w:t>
      </w:r>
      <w:r w:rsidR="00B868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соответствии с</w:t>
      </w:r>
      <w:r w:rsidRPr="00D0140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ч.3 ст.7 Положения.</w:t>
      </w:r>
    </w:p>
    <w:p w:rsidR="00E17CA2" w:rsidRPr="00B8683F" w:rsidRDefault="00E17CA2" w:rsidP="00306EB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B8683F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Проект местного бюджета сформирован на основе положений БК РФ, основных направлений бюджетной и налоговой политики Кирзинского сельсовета Ордынского района Новосибирской области </w:t>
      </w:r>
      <w:r w:rsidR="00581787" w:rsidRPr="00B8683F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2017 год и плановый период 2018 и 2019 годов</w:t>
      </w:r>
      <w:r w:rsidRPr="00B8683F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</w:t>
      </w:r>
      <w:r w:rsidR="00581787" w:rsidRPr="00B8683F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B8683F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основе действующего налогового, федерального, регионального и муниципального законодательства.</w:t>
      </w:r>
    </w:p>
    <w:p w:rsidR="00581787" w:rsidRPr="00DD5B8C" w:rsidRDefault="00581787" w:rsidP="0058178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581787">
        <w:rPr>
          <w:rFonts w:ascii="Times New Roman" w:hAnsi="Times New Roman"/>
          <w:sz w:val="28"/>
          <w:szCs w:val="28"/>
        </w:rPr>
        <w:t xml:space="preserve">Постановлением администрации Кирзинского сельсовета Ордынского района Новосибирской области </w:t>
      </w:r>
      <w:r w:rsidRPr="00B8683F">
        <w:rPr>
          <w:rFonts w:ascii="Times New Roman" w:hAnsi="Times New Roman"/>
          <w:sz w:val="28"/>
          <w:szCs w:val="28"/>
        </w:rPr>
        <w:t xml:space="preserve">от </w:t>
      </w:r>
      <w:r w:rsidR="00B8683F" w:rsidRPr="00B8683F">
        <w:rPr>
          <w:rFonts w:ascii="Times New Roman" w:hAnsi="Times New Roman"/>
          <w:sz w:val="28"/>
          <w:szCs w:val="28"/>
        </w:rPr>
        <w:t>03</w:t>
      </w:r>
      <w:r w:rsidRPr="00B8683F">
        <w:rPr>
          <w:rFonts w:ascii="Times New Roman" w:hAnsi="Times New Roman"/>
          <w:sz w:val="28"/>
          <w:szCs w:val="28"/>
        </w:rPr>
        <w:t>.11.2016 №</w:t>
      </w:r>
      <w:r w:rsidR="00B8683F" w:rsidRPr="00B8683F">
        <w:rPr>
          <w:rFonts w:ascii="Times New Roman" w:hAnsi="Times New Roman"/>
          <w:sz w:val="28"/>
          <w:szCs w:val="28"/>
        </w:rPr>
        <w:t>15</w:t>
      </w:r>
      <w:r w:rsidRPr="00B8683F">
        <w:rPr>
          <w:rFonts w:ascii="Times New Roman" w:hAnsi="Times New Roman"/>
          <w:sz w:val="28"/>
          <w:szCs w:val="28"/>
        </w:rPr>
        <w:t>5 «Об основных направлениях налоговой</w:t>
      </w:r>
      <w:r w:rsidR="00B8683F" w:rsidRPr="00B8683F">
        <w:rPr>
          <w:rFonts w:ascii="Times New Roman" w:hAnsi="Times New Roman"/>
          <w:sz w:val="28"/>
          <w:szCs w:val="28"/>
        </w:rPr>
        <w:t>,</w:t>
      </w:r>
      <w:r w:rsidRPr="00B8683F">
        <w:rPr>
          <w:rFonts w:ascii="Times New Roman" w:hAnsi="Times New Roman"/>
          <w:sz w:val="28"/>
          <w:szCs w:val="28"/>
        </w:rPr>
        <w:t xml:space="preserve"> </w:t>
      </w:r>
      <w:r w:rsidR="00B8683F" w:rsidRPr="00B8683F">
        <w:rPr>
          <w:rFonts w:ascii="Times New Roman" w:hAnsi="Times New Roman"/>
          <w:sz w:val="28"/>
          <w:szCs w:val="28"/>
        </w:rPr>
        <w:t xml:space="preserve">бюджетной и долговой </w:t>
      </w:r>
      <w:r w:rsidRPr="00B8683F">
        <w:rPr>
          <w:rFonts w:ascii="Times New Roman" w:hAnsi="Times New Roman"/>
          <w:sz w:val="28"/>
          <w:szCs w:val="28"/>
        </w:rPr>
        <w:t xml:space="preserve">политики </w:t>
      </w:r>
      <w:r w:rsidRPr="00B8683F">
        <w:rPr>
          <w:rFonts w:ascii="Times New Roman" w:eastAsia="Times New Roman" w:hAnsi="Times New Roman"/>
          <w:sz w:val="28"/>
          <w:szCs w:val="28"/>
          <w:lang w:eastAsia="ru-RU"/>
        </w:rPr>
        <w:t xml:space="preserve">Кирзинского сельсовета </w:t>
      </w:r>
      <w:r w:rsidRPr="00B8683F">
        <w:rPr>
          <w:rFonts w:ascii="Times New Roman" w:hAnsi="Times New Roman"/>
          <w:sz w:val="28"/>
          <w:szCs w:val="28"/>
        </w:rPr>
        <w:t xml:space="preserve">Ордынского района Новосибирской области на 2017 год и плановый период 2018 и 2019 годов» утверждены </w:t>
      </w:r>
      <w:r w:rsidRPr="00B8683F">
        <w:rPr>
          <w:rFonts w:ascii="Times New Roman" w:hAnsi="Times New Roman"/>
          <w:b/>
          <w:sz w:val="28"/>
          <w:szCs w:val="28"/>
        </w:rPr>
        <w:t>основные направления б</w:t>
      </w:r>
      <w:r w:rsidRPr="00B8683F">
        <w:rPr>
          <w:rFonts w:ascii="Times New Roman" w:hAnsi="Times New Roman"/>
          <w:b/>
          <w:iCs/>
          <w:sz w:val="28"/>
          <w:szCs w:val="28"/>
        </w:rPr>
        <w:t>юджетной и налоговой политики</w:t>
      </w:r>
      <w:r w:rsidRPr="00B8683F">
        <w:rPr>
          <w:rFonts w:ascii="Times New Roman" w:hAnsi="Times New Roman"/>
          <w:iCs/>
          <w:sz w:val="28"/>
          <w:szCs w:val="28"/>
        </w:rPr>
        <w:t xml:space="preserve"> Кирзинского сельсовета Ордынского района Новосибирской области</w:t>
      </w:r>
      <w:r w:rsidRPr="00B8683F">
        <w:rPr>
          <w:rFonts w:ascii="Times New Roman" w:hAnsi="Times New Roman"/>
          <w:sz w:val="28"/>
          <w:szCs w:val="28"/>
        </w:rPr>
        <w:t xml:space="preserve"> на 2017 год и плановый период 2018 и 2019 годов</w:t>
      </w:r>
      <w:r w:rsidRPr="00B8683F">
        <w:rPr>
          <w:rFonts w:ascii="Times New Roman" w:hAnsi="Times New Roman"/>
          <w:iCs/>
          <w:sz w:val="28"/>
          <w:szCs w:val="28"/>
        </w:rPr>
        <w:t>.</w:t>
      </w:r>
    </w:p>
    <w:p w:rsidR="00B8683F" w:rsidRPr="00B8683F" w:rsidRDefault="00E17CA2" w:rsidP="00B8683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Основной целью </w:t>
      </w:r>
      <w:r w:rsidRPr="00B8683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бюджетной </w:t>
      </w:r>
      <w:r w:rsidR="00B8683F" w:rsidRPr="00B8683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политики </w:t>
      </w:r>
      <w:r w:rsidR="00B8683F"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местного бюджета</w:t>
      </w:r>
      <w:r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201</w:t>
      </w:r>
      <w:r w:rsidR="00B8683F"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7-2019</w:t>
      </w:r>
      <w:r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годы</w:t>
      </w:r>
      <w:r w:rsidR="00B8683F"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должно стать планирование бюджетных расходов с обеспечением долгосрочной сбалансированности и устойчивости бюджетной системы Кирзинского сельсовета, а также</w:t>
      </w:r>
      <w:r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B8683F" w:rsidRPr="00B8683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условиях бюджетных ограничений обеспечить осторожное принятие обязательств с целью наиболее полного выполнения обязательств.</w:t>
      </w:r>
    </w:p>
    <w:p w:rsidR="00691F37" w:rsidRPr="00691F37" w:rsidRDefault="00691F37" w:rsidP="000F44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91F3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Налоговая политика</w:t>
      </w:r>
      <w:r w:rsidRPr="00691F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местного бюджета ориентирована на реализацию изменений федерального налогового законодательства и нацелена на увеличение налоговой базы, за счет обеспечения достоверности учета объектов недвижимости.</w:t>
      </w:r>
    </w:p>
    <w:p w:rsidR="00797128" w:rsidRPr="00581787" w:rsidRDefault="00797128" w:rsidP="000F44A7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797128" w:rsidRPr="00ED01C2" w:rsidRDefault="00797128" w:rsidP="00797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128">
        <w:rPr>
          <w:rFonts w:ascii="Times New Roman" w:hAnsi="Times New Roman"/>
          <w:b/>
          <w:sz w:val="28"/>
          <w:szCs w:val="28"/>
          <w:lang w:eastAsia="ru-RU"/>
        </w:rPr>
        <w:t>Прогноз социально-экономического развития</w:t>
      </w:r>
      <w:r w:rsidRPr="0079712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97128">
        <w:rPr>
          <w:rFonts w:ascii="Times New Roman" w:hAnsi="Times New Roman"/>
          <w:sz w:val="28"/>
          <w:szCs w:val="28"/>
          <w:lang w:eastAsia="ru-RU"/>
        </w:rPr>
        <w:t xml:space="preserve">Кирзинского </w:t>
      </w:r>
      <w:r w:rsidRPr="0079712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сельсовета Ордынского района Новосибирской области</w:t>
      </w:r>
      <w:r w:rsidRPr="0079712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97128">
        <w:rPr>
          <w:rFonts w:ascii="Times New Roman" w:hAnsi="Times New Roman"/>
          <w:sz w:val="28"/>
          <w:szCs w:val="28"/>
          <w:lang w:eastAsia="ru-RU"/>
        </w:rPr>
        <w:t xml:space="preserve">на 2017 год и плановый период 2018 и 2019 годов, предусмотренный ст.172, 173 Бюджетного кодекса </w:t>
      </w:r>
      <w:r w:rsidRPr="00691F37">
        <w:rPr>
          <w:rFonts w:ascii="Times New Roman" w:hAnsi="Times New Roman"/>
          <w:sz w:val="28"/>
          <w:szCs w:val="28"/>
          <w:lang w:eastAsia="ru-RU"/>
        </w:rPr>
        <w:t>РФ одобрен постановлением администрации</w:t>
      </w:r>
      <w:r w:rsidRPr="00691F3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Кирзинского сельсовета Ордынского района Новосибирской области</w:t>
      </w:r>
      <w:r w:rsidRPr="00691F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F37" w:rsidRPr="00691F37">
        <w:rPr>
          <w:rFonts w:ascii="Times New Roman" w:hAnsi="Times New Roman"/>
          <w:sz w:val="28"/>
          <w:szCs w:val="28"/>
          <w:lang w:eastAsia="ru-RU"/>
        </w:rPr>
        <w:t xml:space="preserve">от 10.11.2016 №160 </w:t>
      </w:r>
      <w:r w:rsidRPr="00691F37">
        <w:rPr>
          <w:rFonts w:ascii="Times New Roman" w:hAnsi="Times New Roman"/>
          <w:sz w:val="28"/>
          <w:szCs w:val="28"/>
          <w:lang w:eastAsia="ru-RU"/>
        </w:rPr>
        <w:t>«О прогнозе социально-экономического развития Кирзинского сельсовета Ордынского района Новосибирской области на 2017 год и плановый период 2018 и 2019 годов».</w:t>
      </w:r>
    </w:p>
    <w:p w:rsidR="00797128" w:rsidRDefault="00797128" w:rsidP="004B27F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797128" w:rsidRPr="00AD29F6" w:rsidRDefault="00691F37" w:rsidP="0079712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качестве основных п</w:t>
      </w:r>
      <w:r w:rsidR="00797128"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риоритет</w:t>
      </w:r>
      <w:r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етов</w:t>
      </w:r>
      <w:r w:rsidR="00797128"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социально</w:t>
      </w:r>
      <w:r w:rsidR="00AD29F6"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797128"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экономического развития поселения</w:t>
      </w:r>
      <w:r w:rsidR="00AD29F6"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среднесрочную перспективу определены следующие направления:</w:t>
      </w:r>
    </w:p>
    <w:p w:rsidR="00AD29F6" w:rsidRPr="00AD29F6" w:rsidRDefault="00797128" w:rsidP="0079712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создание условий для </w:t>
      </w:r>
      <w:r w:rsidR="00AD29F6"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развития сферы услуг: здравоохранения, образования, физической культуры, спорта и туризма;</w:t>
      </w:r>
    </w:p>
    <w:p w:rsidR="00AD29F6" w:rsidRPr="00AD29F6" w:rsidRDefault="00AD29F6" w:rsidP="0079712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формирования благоприятного социального климата для деятельности и </w:t>
      </w:r>
      <w:r w:rsidRPr="00AD29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з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дорового образа жизни населения;</w:t>
      </w:r>
    </w:p>
    <w:p w:rsidR="00797128" w:rsidRDefault="00AD29F6" w:rsidP="00AD29F6">
      <w:pPr>
        <w:pStyle w:val="3"/>
        <w:tabs>
          <w:tab w:val="num" w:pos="-34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D29F6">
        <w:rPr>
          <w:rFonts w:ascii="Times New Roman" w:hAnsi="Times New Roman"/>
          <w:sz w:val="28"/>
          <w:szCs w:val="28"/>
        </w:rPr>
        <w:t>- создание условий для гармоничного развития подрастающего по</w:t>
      </w:r>
      <w:r>
        <w:rPr>
          <w:rFonts w:ascii="Times New Roman" w:hAnsi="Times New Roman"/>
          <w:sz w:val="28"/>
          <w:szCs w:val="28"/>
        </w:rPr>
        <w:t>коления в Кирзинском сельсовете;</w:t>
      </w:r>
    </w:p>
    <w:p w:rsidR="00AD29F6" w:rsidRDefault="00AD29F6" w:rsidP="00AD29F6">
      <w:pPr>
        <w:pStyle w:val="3"/>
        <w:tabs>
          <w:tab w:val="num" w:pos="-34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финансовой обеспеченности территории, привлечение инвестиций, развитие предпринимательства, социальное благополучие населения.</w:t>
      </w:r>
    </w:p>
    <w:p w:rsidR="00797128" w:rsidRPr="00581787" w:rsidRDefault="00797128" w:rsidP="004B27F1">
      <w:pPr>
        <w:pStyle w:val="ConsPlusNormal"/>
        <w:ind w:firstLine="284"/>
        <w:jc w:val="both"/>
        <w:rPr>
          <w:rFonts w:ascii="Times New Roman" w:hAnsi="Times New Roman" w:cs="Times New Roman"/>
          <w:kern w:val="0"/>
          <w:sz w:val="28"/>
          <w:szCs w:val="28"/>
          <w:highlight w:val="yellow"/>
          <w:lang w:eastAsia="en-US"/>
        </w:rPr>
      </w:pPr>
    </w:p>
    <w:p w:rsidR="00E17CA2" w:rsidRPr="00797128" w:rsidRDefault="00E17CA2" w:rsidP="00C218C3">
      <w:pPr>
        <w:spacing w:after="0" w:line="240" w:lineRule="auto"/>
        <w:ind w:left="342"/>
        <w:jc w:val="both"/>
        <w:rPr>
          <w:rFonts w:ascii="Times New Roman" w:hAnsi="Times New Roman"/>
          <w:b/>
          <w:sz w:val="28"/>
          <w:szCs w:val="28"/>
        </w:rPr>
      </w:pPr>
      <w:r w:rsidRP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2. </w:t>
      </w:r>
      <w:r w:rsidR="00797128" w:rsidRP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Анализ долговой</w:t>
      </w:r>
      <w:r w:rsidRP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политик</w:t>
      </w:r>
      <w:r w:rsidR="00797128" w:rsidRP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</w:t>
      </w:r>
      <w:r w:rsidRP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797128">
        <w:rPr>
          <w:rFonts w:ascii="Times New Roman" w:hAnsi="Times New Roman"/>
          <w:b/>
          <w:sz w:val="28"/>
          <w:szCs w:val="28"/>
        </w:rPr>
        <w:t>местного бюджета</w:t>
      </w:r>
    </w:p>
    <w:p w:rsidR="00E17CA2" w:rsidRPr="0010332C" w:rsidRDefault="00E17CA2" w:rsidP="008E3B7B">
      <w:pPr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9712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Доходы местного бюджета на 201</w:t>
      </w:r>
      <w:r w:rsidR="00797128" w:rsidRPr="0079712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</w:t>
      </w:r>
      <w:r w:rsidRPr="0079712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год предусмотрены в </w:t>
      </w:r>
      <w:r w:rsidRP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объеме </w:t>
      </w:r>
      <w:r w:rsidR="00712673" w:rsidRP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15091,4</w:t>
      </w:r>
      <w:r w:rsidRP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тыс. рублей, расходы в объеме </w:t>
      </w:r>
      <w:r w:rsidR="00712673" w:rsidRP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15091,4</w:t>
      </w:r>
      <w:r w:rsidRP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тыс. рублей. Дефицит местного бюджета </w:t>
      </w:r>
      <w:r w:rsid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="0010332C" w:rsidRPr="0010332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проекте решения </w:t>
      </w:r>
      <w:r w:rsidRP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 201</w:t>
      </w:r>
      <w:r w:rsidR="00712673" w:rsidRP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</w:t>
      </w:r>
      <w:r w:rsidR="0010332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год не планируется.</w:t>
      </w:r>
    </w:p>
    <w:p w:rsidR="00797128" w:rsidRPr="000B3DCC" w:rsidRDefault="00E17CA2" w:rsidP="00797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7128">
        <w:rPr>
          <w:rFonts w:ascii="Times New Roman" w:hAnsi="Times New Roman"/>
          <w:b/>
          <w:sz w:val="28"/>
          <w:szCs w:val="28"/>
        </w:rPr>
        <w:t>Верхний предел</w:t>
      </w:r>
      <w:r w:rsidRPr="00797128">
        <w:rPr>
          <w:rFonts w:ascii="Times New Roman" w:hAnsi="Times New Roman"/>
          <w:sz w:val="28"/>
          <w:szCs w:val="28"/>
        </w:rPr>
        <w:t xml:space="preserve"> муниципального внутреннего долга </w:t>
      </w:r>
      <w:r w:rsidR="00797128" w:rsidRPr="00797128">
        <w:rPr>
          <w:rFonts w:ascii="Times New Roman" w:hAnsi="Times New Roman"/>
          <w:sz w:val="28"/>
          <w:szCs w:val="28"/>
        </w:rPr>
        <w:t xml:space="preserve">местного </w:t>
      </w:r>
      <w:r w:rsidR="00797128" w:rsidRPr="00D61966">
        <w:rPr>
          <w:rFonts w:ascii="Times New Roman" w:hAnsi="Times New Roman"/>
          <w:sz w:val="28"/>
          <w:szCs w:val="28"/>
        </w:rPr>
        <w:t>бюджета</w:t>
      </w:r>
      <w:r w:rsidRPr="00D61966">
        <w:rPr>
          <w:rFonts w:ascii="Times New Roman" w:hAnsi="Times New Roman"/>
          <w:sz w:val="28"/>
          <w:szCs w:val="28"/>
        </w:rPr>
        <w:t xml:space="preserve"> на 1 января 2017-2019 гг. планируется в объеме 500,0 тыс.руб. ежегодно</w:t>
      </w:r>
      <w:r w:rsidR="00797128" w:rsidRPr="00D61966">
        <w:rPr>
          <w:rFonts w:ascii="Times New Roman" w:hAnsi="Times New Roman"/>
          <w:sz w:val="28"/>
          <w:szCs w:val="28"/>
        </w:rPr>
        <w:t xml:space="preserve"> и сост</w:t>
      </w:r>
      <w:r w:rsidR="00797128" w:rsidRPr="000B3DCC">
        <w:rPr>
          <w:rFonts w:ascii="Times New Roman" w:hAnsi="Times New Roman"/>
          <w:sz w:val="28"/>
          <w:szCs w:val="28"/>
        </w:rPr>
        <w:t xml:space="preserve">авит </w:t>
      </w:r>
      <w:r w:rsidR="00D61966">
        <w:rPr>
          <w:rFonts w:ascii="Times New Roman" w:hAnsi="Times New Roman"/>
          <w:sz w:val="28"/>
          <w:szCs w:val="28"/>
        </w:rPr>
        <w:t>23,8</w:t>
      </w:r>
      <w:r w:rsidR="00797128" w:rsidRPr="000B3DCC">
        <w:rPr>
          <w:rFonts w:ascii="Times New Roman" w:hAnsi="Times New Roman"/>
          <w:sz w:val="28"/>
          <w:szCs w:val="28"/>
        </w:rPr>
        <w:t xml:space="preserve">% годового объема доходов без учета безвозмездных поступлений ежегодно. </w:t>
      </w:r>
    </w:p>
    <w:p w:rsidR="00E17CA2" w:rsidRPr="00D61966" w:rsidRDefault="00E17CA2" w:rsidP="000023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797128">
        <w:rPr>
          <w:rFonts w:ascii="Times New Roman" w:eastAsia="SimSun" w:hAnsi="Times New Roman"/>
          <w:b/>
          <w:kern w:val="1"/>
          <w:sz w:val="28"/>
          <w:szCs w:val="34"/>
          <w:lang w:eastAsia="hi-IN" w:bidi="hi-IN"/>
        </w:rPr>
        <w:t>Предельный объем</w:t>
      </w: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муниципального долга на 201</w:t>
      </w:r>
      <w:r w:rsidR="00797128"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 в сумме </w:t>
      </w:r>
      <w:r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500,0 тыс. рублей, плановый период 2017 года – 500,0 тыс. рублей и 2018 год – 500,0 тыс. рублей, что</w:t>
      </w:r>
      <w:r w:rsidR="00797128"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не превышает предельный объем муниципально</w:t>
      </w:r>
      <w:r w:rsidR="00F556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го долга, установленный ч.3 ст.</w:t>
      </w:r>
      <w:r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107 БК РФ.</w:t>
      </w:r>
    </w:p>
    <w:p w:rsidR="00AE1787" w:rsidRDefault="00E17CA2" w:rsidP="00AE178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D61966">
        <w:rPr>
          <w:rFonts w:ascii="Times New Roman" w:eastAsia="SimSun" w:hAnsi="Times New Roman"/>
          <w:b/>
          <w:kern w:val="1"/>
          <w:sz w:val="28"/>
          <w:szCs w:val="34"/>
          <w:lang w:eastAsia="hi-IN" w:bidi="hi-IN"/>
        </w:rPr>
        <w:t>Предоставление муниципальных гарантий</w:t>
      </w:r>
      <w:r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в 201</w:t>
      </w:r>
      <w:r w:rsidR="00D61966"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и плановом периоде 201</w:t>
      </w:r>
      <w:r w:rsidR="00D61966"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и 201</w:t>
      </w:r>
      <w:r w:rsidR="00D61966"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D6196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годов не предусматривается.</w:t>
      </w:r>
    </w:p>
    <w:p w:rsidR="00AE1787" w:rsidRPr="00AE1787" w:rsidRDefault="00AE1787" w:rsidP="00AE178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AE1787">
        <w:rPr>
          <w:rFonts w:ascii="Times New Roman" w:hAnsi="Times New Roman"/>
          <w:sz w:val="28"/>
          <w:szCs w:val="28"/>
        </w:rPr>
        <w:t xml:space="preserve">Одновременно с проектом решения 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AE1787">
        <w:rPr>
          <w:rFonts w:ascii="Times New Roman" w:hAnsi="Times New Roman"/>
          <w:sz w:val="28"/>
          <w:szCs w:val="28"/>
        </w:rPr>
        <w:t xml:space="preserve">бюджете на 2017 год и плановый период 2018 и 2019 годов в ревизионную комиссию Ордынского района Новосибирской области представлен </w:t>
      </w:r>
      <w:r w:rsidRPr="00AE1787">
        <w:rPr>
          <w:rFonts w:ascii="Times New Roman" w:hAnsi="Times New Roman"/>
          <w:b/>
          <w:sz w:val="28"/>
          <w:szCs w:val="28"/>
        </w:rPr>
        <w:t>план приватизации муниципального имущества на 2017 год</w:t>
      </w:r>
      <w:r w:rsidRPr="00AE17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AE1787">
        <w:rPr>
          <w:rFonts w:ascii="Times New Roman" w:hAnsi="Times New Roman"/>
          <w:sz w:val="28"/>
          <w:szCs w:val="28"/>
        </w:rPr>
        <w:t>мущество, подлежащее приватизации в 2017 году отсутствует. План приватизации муниципального имущества на плановый период 2018 и 2019 годов не представлен.</w:t>
      </w:r>
    </w:p>
    <w:p w:rsidR="00AE1787" w:rsidRPr="00D61966" w:rsidRDefault="00AE1787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E17CA2" w:rsidRPr="00797128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3. Анализ </w:t>
      </w:r>
      <w:r w:rsid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планируемых </w:t>
      </w:r>
      <w:r w:rsidRPr="0079712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доходов местного бюджета</w:t>
      </w:r>
    </w:p>
    <w:p w:rsidR="00E17CA2" w:rsidRPr="00797128" w:rsidRDefault="00F5569D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соответствии со ст.</w:t>
      </w:r>
      <w:r w:rsidR="00E17CA2" w:rsidRPr="00797128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39 БК РФ доходы бюджетов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E17CA2" w:rsidRPr="00797128" w:rsidRDefault="00E17CA2" w:rsidP="00F76CA4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797128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Таблица 1</w:t>
      </w:r>
    </w:p>
    <w:p w:rsidR="00E17CA2" w:rsidRPr="00797128" w:rsidRDefault="00E17CA2" w:rsidP="00797128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797128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Расчет </w:t>
      </w:r>
      <w:r w:rsidRPr="0079712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процента общего объема доходов местного бюджета без учета объема безвозмездных поступлений</w:t>
      </w:r>
      <w:r w:rsidRPr="00797128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на 201</w:t>
      </w:r>
      <w:r w:rsidR="00797128" w:rsidRPr="00797128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7</w:t>
      </w:r>
      <w:r w:rsidRPr="00797128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2"/>
        <w:gridCol w:w="3213"/>
        <w:gridCol w:w="3245"/>
      </w:tblGrid>
      <w:tr w:rsidR="00E17CA2" w:rsidRPr="00581787" w:rsidTr="00A33C88">
        <w:tc>
          <w:tcPr>
            <w:tcW w:w="3212" w:type="dxa"/>
          </w:tcPr>
          <w:p w:rsidR="00E17CA2" w:rsidRPr="00797128" w:rsidRDefault="00E17CA2" w:rsidP="0079712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3213" w:type="dxa"/>
          </w:tcPr>
          <w:p w:rsidR="00E17CA2" w:rsidRPr="00581787" w:rsidRDefault="00E17CA2" w:rsidP="0079712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91A31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Сумма, тыс.руб.</w:t>
            </w:r>
          </w:p>
        </w:tc>
        <w:tc>
          <w:tcPr>
            <w:tcW w:w="3245" w:type="dxa"/>
          </w:tcPr>
          <w:p w:rsidR="00E17CA2" w:rsidRPr="00797128" w:rsidRDefault="00E17CA2" w:rsidP="0079712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Ссылки на документ, в котором отражен показатель</w:t>
            </w:r>
          </w:p>
        </w:tc>
      </w:tr>
      <w:tr w:rsidR="00E17CA2" w:rsidRPr="00581787" w:rsidTr="00A33C88">
        <w:tc>
          <w:tcPr>
            <w:tcW w:w="3212" w:type="dxa"/>
          </w:tcPr>
          <w:p w:rsidR="00E17CA2" w:rsidRPr="00797128" w:rsidRDefault="00E17CA2" w:rsidP="00E85281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Общий объем доходов бюджета, предлагаемый к утверждению на 201</w:t>
            </w:r>
            <w:r w:rsidR="00E85281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7</w:t>
            </w: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3213" w:type="dxa"/>
          </w:tcPr>
          <w:p w:rsidR="00E17CA2" w:rsidRPr="00581787" w:rsidRDefault="00691A31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91A31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15091,4</w:t>
            </w:r>
          </w:p>
        </w:tc>
        <w:tc>
          <w:tcPr>
            <w:tcW w:w="3245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1)</w:t>
            </w:r>
          </w:p>
        </w:tc>
      </w:tr>
      <w:tr w:rsidR="00E17CA2" w:rsidRPr="00581787" w:rsidTr="00A33C88">
        <w:tc>
          <w:tcPr>
            <w:tcW w:w="3212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Общий объем безвозмездных поступлений</w:t>
            </w:r>
          </w:p>
        </w:tc>
        <w:tc>
          <w:tcPr>
            <w:tcW w:w="3213" w:type="dxa"/>
          </w:tcPr>
          <w:p w:rsidR="00E17CA2" w:rsidRPr="00581787" w:rsidRDefault="00691A31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91A31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11493,6</w:t>
            </w:r>
          </w:p>
        </w:tc>
        <w:tc>
          <w:tcPr>
            <w:tcW w:w="3245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1)</w:t>
            </w:r>
          </w:p>
        </w:tc>
      </w:tr>
      <w:tr w:rsidR="00E17CA2" w:rsidRPr="00581787" w:rsidTr="00A33C88">
        <w:tc>
          <w:tcPr>
            <w:tcW w:w="3212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3213" w:type="dxa"/>
          </w:tcPr>
          <w:p w:rsidR="00E17CA2" w:rsidRPr="00691A31" w:rsidRDefault="00691A31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691A31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3597,8</w:t>
            </w:r>
          </w:p>
        </w:tc>
        <w:tc>
          <w:tcPr>
            <w:tcW w:w="3245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1)</w:t>
            </w:r>
          </w:p>
        </w:tc>
      </w:tr>
      <w:tr w:rsidR="00E17CA2" w:rsidRPr="00581787" w:rsidTr="00A33C88">
        <w:tc>
          <w:tcPr>
            <w:tcW w:w="3212" w:type="dxa"/>
          </w:tcPr>
          <w:p w:rsidR="00E17CA2" w:rsidRPr="00797128" w:rsidRDefault="00E17CA2" w:rsidP="00E85281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Дефицит бюджета на 201</w:t>
            </w:r>
            <w:r w:rsidR="00E85281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7</w:t>
            </w: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3213" w:type="dxa"/>
          </w:tcPr>
          <w:p w:rsidR="00E17CA2" w:rsidRPr="00691A31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691A31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0</w:t>
            </w:r>
          </w:p>
        </w:tc>
        <w:tc>
          <w:tcPr>
            <w:tcW w:w="3245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1)</w:t>
            </w:r>
          </w:p>
        </w:tc>
      </w:tr>
      <w:tr w:rsidR="00E17CA2" w:rsidRPr="00581787" w:rsidTr="00A33C88">
        <w:tc>
          <w:tcPr>
            <w:tcW w:w="3212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Размер процента общего объема доходов бюджета поселения без учета объема безвозмездных поступлений</w:t>
            </w:r>
          </w:p>
        </w:tc>
        <w:tc>
          <w:tcPr>
            <w:tcW w:w="3213" w:type="dxa"/>
          </w:tcPr>
          <w:p w:rsidR="00E17CA2" w:rsidRPr="00691A31" w:rsidRDefault="00691A31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23,84</w:t>
            </w:r>
          </w:p>
        </w:tc>
        <w:tc>
          <w:tcPr>
            <w:tcW w:w="3245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iCs/>
                <w:kern w:val="1"/>
                <w:sz w:val="20"/>
                <w:szCs w:val="24"/>
                <w:lang w:eastAsia="hi-IN" w:bidi="hi-IN"/>
              </w:rPr>
              <w:t>Расчетный показатель</w:t>
            </w:r>
          </w:p>
        </w:tc>
      </w:tr>
    </w:tbl>
    <w:p w:rsidR="004E4A69" w:rsidRDefault="004E4A69" w:rsidP="0079712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</w:p>
    <w:p w:rsidR="00797128" w:rsidRPr="00115582" w:rsidRDefault="00797128" w:rsidP="0079712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797128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lastRenderedPageBreak/>
        <w:t xml:space="preserve">Доходы местного бюджета предусматриваются на 2017 год в сумме </w:t>
      </w:r>
      <w:r w:rsidR="00691A31" w:rsidRPr="00691A3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15091,4</w:t>
      </w:r>
      <w:r w:rsidRPr="00691A3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рублей или </w:t>
      </w:r>
      <w:r w:rsidRPr="00115582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с у</w:t>
      </w:r>
      <w:r w:rsidR="00115582" w:rsidRPr="00115582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величением</w:t>
      </w:r>
      <w:r w:rsidRPr="00115582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на </w:t>
      </w:r>
      <w:r w:rsidR="00115582" w:rsidRPr="0011558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7906,3</w:t>
      </w:r>
      <w:r w:rsidRPr="0011558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 w:rsidRPr="00115582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тыс. рублей к ожидаемому исполнению бюджета за 201</w:t>
      </w:r>
      <w:r w:rsidR="00115582" w:rsidRPr="00115582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</w:t>
      </w:r>
      <w:r w:rsidRPr="00115582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год.</w:t>
      </w:r>
    </w:p>
    <w:p w:rsidR="00E17CA2" w:rsidRPr="00271CEA" w:rsidRDefault="00E17CA2" w:rsidP="00F76C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Доходы на 201</w:t>
      </w:r>
      <w:r w:rsidR="00797128"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 </w:t>
      </w: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год 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–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6414,5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 (с у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меньшением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на 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8676,9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 к плану 201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года), темп роста составит 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42,5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 На 201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 – 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6273,7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 с уменьшением на 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140,8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 к плану 201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года, темп роста – </w:t>
      </w:r>
      <w:r w:rsidR="00271CEA"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97,8</w:t>
      </w:r>
      <w:r w:rsidRPr="00271CEA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E17CA2" w:rsidRPr="00271CEA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271CEA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структуре доходной части местного бюджета налоговые и неналоговые доходы планируются на 201</w:t>
      </w:r>
      <w:r w:rsidR="00271CEA" w:rsidRPr="00271CEA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7</w:t>
      </w:r>
      <w:r w:rsidRPr="00271CEA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в размере </w:t>
      </w:r>
      <w:r w:rsidR="00271CEA" w:rsidRPr="00271CEA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3597,8</w:t>
      </w:r>
      <w:r w:rsidRPr="00271CEA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рублей (</w:t>
      </w:r>
      <w:r w:rsidR="00271CEA" w:rsidRPr="00271CEA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23,84</w:t>
      </w:r>
      <w:r w:rsidRPr="00271CEA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 от общей суммы доходов).</w:t>
      </w:r>
    </w:p>
    <w:p w:rsidR="00E17CA2" w:rsidRPr="00797128" w:rsidRDefault="00E17CA2" w:rsidP="005C7A12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Таблица 2</w:t>
      </w:r>
    </w:p>
    <w:p w:rsidR="00E17CA2" w:rsidRPr="00797128" w:rsidRDefault="00E17CA2" w:rsidP="00797128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Структура и динамика доходов местного бюджета в 201</w:t>
      </w:r>
      <w:r w:rsidR="00797128"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и плановом периоде 201</w:t>
      </w:r>
      <w:r w:rsidR="00797128"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и 201</w:t>
      </w:r>
      <w:r w:rsidR="00797128"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797128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992"/>
        <w:gridCol w:w="1276"/>
        <w:gridCol w:w="992"/>
        <w:gridCol w:w="992"/>
        <w:gridCol w:w="993"/>
        <w:gridCol w:w="992"/>
      </w:tblGrid>
      <w:tr w:rsidR="00E17CA2" w:rsidRPr="00581787" w:rsidTr="00DA6AC0">
        <w:tc>
          <w:tcPr>
            <w:tcW w:w="2518" w:type="dxa"/>
            <w:vMerge w:val="restart"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276" w:type="dxa"/>
            <w:vMerge w:val="restart"/>
          </w:tcPr>
          <w:p w:rsidR="00E17CA2" w:rsidRPr="00BA638E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97128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6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год</w:t>
            </w:r>
          </w:p>
          <w:p w:rsidR="00E17CA2" w:rsidRPr="00BA638E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Ожид. исп.,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 xml:space="preserve"> тыс.руб.</w:t>
            </w:r>
          </w:p>
        </w:tc>
        <w:tc>
          <w:tcPr>
            <w:tcW w:w="992" w:type="dxa"/>
            <w:vMerge w:val="restart"/>
          </w:tcPr>
          <w:p w:rsidR="00E17CA2" w:rsidRPr="00BA638E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Доля в общих доходах, %</w:t>
            </w:r>
          </w:p>
        </w:tc>
        <w:tc>
          <w:tcPr>
            <w:tcW w:w="2268" w:type="dxa"/>
            <w:gridSpan w:val="2"/>
          </w:tcPr>
          <w:p w:rsidR="00E17CA2" w:rsidRPr="00BA638E" w:rsidRDefault="00E17CA2" w:rsidP="0079712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97128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vMerge w:val="restart"/>
          </w:tcPr>
          <w:p w:rsidR="00E17CA2" w:rsidRPr="00BA638E" w:rsidRDefault="00E17CA2" w:rsidP="0079712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97128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7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 xml:space="preserve">год в % к </w:t>
            </w:r>
            <w:r w:rsidRPr="00BA638E">
              <w:rPr>
                <w:rFonts w:ascii="Times New Roman" w:hAnsi="Times New Roman"/>
                <w:sz w:val="20"/>
                <w:szCs w:val="20"/>
              </w:rPr>
              <w:t>ожид. исп.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 xml:space="preserve"> 201</w:t>
            </w:r>
            <w:r w:rsidR="00797128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6</w:t>
            </w:r>
            <w:r w:rsidR="00BA638E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 xml:space="preserve"> г.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  <w:vMerge w:val="restart"/>
          </w:tcPr>
          <w:p w:rsidR="00E17CA2" w:rsidRPr="00BA638E" w:rsidRDefault="00E17CA2" w:rsidP="00BA638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BA638E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8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 xml:space="preserve"> год, в % к 201</w:t>
            </w:r>
            <w:r w:rsidR="00BA638E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7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  <w:tc>
          <w:tcPr>
            <w:tcW w:w="992" w:type="dxa"/>
            <w:vMerge w:val="restart"/>
          </w:tcPr>
          <w:p w:rsidR="00E17CA2" w:rsidRPr="00BA638E" w:rsidRDefault="00E17CA2" w:rsidP="00BA638E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BA638E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9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 xml:space="preserve"> год, в % к 201</w:t>
            </w:r>
            <w:r w:rsidR="00BA638E"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8</w:t>
            </w: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</w:tr>
      <w:tr w:rsidR="00E17CA2" w:rsidRPr="00581787" w:rsidTr="00DA6AC0">
        <w:tc>
          <w:tcPr>
            <w:tcW w:w="2518" w:type="dxa"/>
            <w:vMerge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2" w:type="dxa"/>
            <w:vMerge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276" w:type="dxa"/>
          </w:tcPr>
          <w:p w:rsidR="00E17CA2" w:rsidRPr="00BA638E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План,</w:t>
            </w:r>
          </w:p>
          <w:p w:rsidR="00E17CA2" w:rsidRPr="00BA638E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тыс.руб.</w:t>
            </w:r>
          </w:p>
        </w:tc>
        <w:tc>
          <w:tcPr>
            <w:tcW w:w="992" w:type="dxa"/>
          </w:tcPr>
          <w:p w:rsidR="00E17CA2" w:rsidRPr="00BA638E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Доля в общих доходах,%</w:t>
            </w:r>
          </w:p>
        </w:tc>
        <w:tc>
          <w:tcPr>
            <w:tcW w:w="992" w:type="dxa"/>
            <w:vMerge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3" w:type="dxa"/>
            <w:vMerge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2" w:type="dxa"/>
            <w:vMerge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</w:p>
        </w:tc>
      </w:tr>
      <w:tr w:rsidR="00E17CA2" w:rsidRPr="00581787" w:rsidTr="00DA6AC0">
        <w:tc>
          <w:tcPr>
            <w:tcW w:w="2518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E17CA2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3838,1</w:t>
            </w:r>
          </w:p>
        </w:tc>
        <w:tc>
          <w:tcPr>
            <w:tcW w:w="992" w:type="dxa"/>
          </w:tcPr>
          <w:p w:rsidR="00E17CA2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53,4</w:t>
            </w:r>
          </w:p>
        </w:tc>
        <w:tc>
          <w:tcPr>
            <w:tcW w:w="1276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3597,8</w:t>
            </w:r>
          </w:p>
        </w:tc>
        <w:tc>
          <w:tcPr>
            <w:tcW w:w="992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23,8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93,7</w:t>
            </w:r>
          </w:p>
        </w:tc>
        <w:tc>
          <w:tcPr>
            <w:tcW w:w="993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102,9</w:t>
            </w:r>
          </w:p>
        </w:tc>
        <w:tc>
          <w:tcPr>
            <w:tcW w:w="992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99,6</w:t>
            </w:r>
          </w:p>
        </w:tc>
      </w:tr>
      <w:tr w:rsidR="00E17CA2" w:rsidRPr="00581787" w:rsidTr="00DA6AC0">
        <w:tc>
          <w:tcPr>
            <w:tcW w:w="2518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в т.ч. налоговые</w:t>
            </w:r>
          </w:p>
        </w:tc>
        <w:tc>
          <w:tcPr>
            <w:tcW w:w="1276" w:type="dxa"/>
          </w:tcPr>
          <w:p w:rsidR="00E17CA2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3389,4</w:t>
            </w:r>
          </w:p>
        </w:tc>
        <w:tc>
          <w:tcPr>
            <w:tcW w:w="992" w:type="dxa"/>
          </w:tcPr>
          <w:p w:rsidR="00E17CA2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47,2</w:t>
            </w:r>
          </w:p>
        </w:tc>
        <w:tc>
          <w:tcPr>
            <w:tcW w:w="1276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3583,5</w:t>
            </w:r>
          </w:p>
        </w:tc>
        <w:tc>
          <w:tcPr>
            <w:tcW w:w="992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23,7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105,7</w:t>
            </w:r>
          </w:p>
        </w:tc>
        <w:tc>
          <w:tcPr>
            <w:tcW w:w="993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102,9</w:t>
            </w:r>
          </w:p>
        </w:tc>
        <w:tc>
          <w:tcPr>
            <w:tcW w:w="992" w:type="dxa"/>
          </w:tcPr>
          <w:p w:rsidR="00E17CA2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99,6</w:t>
            </w:r>
          </w:p>
        </w:tc>
      </w:tr>
      <w:tr w:rsidR="00E17CA2" w:rsidRPr="00581787" w:rsidTr="00DA6AC0">
        <w:tc>
          <w:tcPr>
            <w:tcW w:w="2518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из них НДФЛ</w:t>
            </w:r>
          </w:p>
        </w:tc>
        <w:tc>
          <w:tcPr>
            <w:tcW w:w="1276" w:type="dxa"/>
          </w:tcPr>
          <w:p w:rsidR="00E17CA2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115582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881,8</w:t>
            </w:r>
          </w:p>
        </w:tc>
        <w:tc>
          <w:tcPr>
            <w:tcW w:w="992" w:type="dxa"/>
          </w:tcPr>
          <w:p w:rsidR="00E17CA2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12,3</w:t>
            </w:r>
          </w:p>
        </w:tc>
        <w:tc>
          <w:tcPr>
            <w:tcW w:w="1276" w:type="dxa"/>
          </w:tcPr>
          <w:p w:rsidR="00E17CA2" w:rsidRPr="00581787" w:rsidRDefault="00271CE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271CE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1047,5</w:t>
            </w:r>
          </w:p>
        </w:tc>
        <w:tc>
          <w:tcPr>
            <w:tcW w:w="992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6,9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118,8</w:t>
            </w:r>
          </w:p>
        </w:tc>
        <w:tc>
          <w:tcPr>
            <w:tcW w:w="993" w:type="dxa"/>
          </w:tcPr>
          <w:p w:rsidR="00E17CA2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102,0</w:t>
            </w:r>
          </w:p>
        </w:tc>
        <w:tc>
          <w:tcPr>
            <w:tcW w:w="992" w:type="dxa"/>
          </w:tcPr>
          <w:p w:rsidR="00E17CA2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101,9</w:t>
            </w:r>
          </w:p>
        </w:tc>
      </w:tr>
      <w:tr w:rsidR="00E17CA2" w:rsidRPr="00581787" w:rsidTr="00DA6AC0">
        <w:tc>
          <w:tcPr>
            <w:tcW w:w="2518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Акцизы</w:t>
            </w:r>
          </w:p>
        </w:tc>
        <w:tc>
          <w:tcPr>
            <w:tcW w:w="1276" w:type="dxa"/>
          </w:tcPr>
          <w:p w:rsidR="00E17CA2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115582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1307,8</w:t>
            </w:r>
          </w:p>
        </w:tc>
        <w:tc>
          <w:tcPr>
            <w:tcW w:w="992" w:type="dxa"/>
          </w:tcPr>
          <w:p w:rsidR="00E17CA2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18,2</w:t>
            </w:r>
          </w:p>
        </w:tc>
        <w:tc>
          <w:tcPr>
            <w:tcW w:w="1276" w:type="dxa"/>
          </w:tcPr>
          <w:p w:rsidR="00E17CA2" w:rsidRPr="00581787" w:rsidRDefault="00271CE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271CE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1308,9</w:t>
            </w:r>
          </w:p>
        </w:tc>
        <w:tc>
          <w:tcPr>
            <w:tcW w:w="992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8,7</w:t>
            </w:r>
          </w:p>
        </w:tc>
        <w:tc>
          <w:tcPr>
            <w:tcW w:w="992" w:type="dxa"/>
          </w:tcPr>
          <w:p w:rsidR="00E17CA2" w:rsidRPr="00DA6AC0" w:rsidRDefault="00DA6AC0" w:rsidP="00DA6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100,1</w:t>
            </w:r>
          </w:p>
        </w:tc>
        <w:tc>
          <w:tcPr>
            <w:tcW w:w="993" w:type="dxa"/>
          </w:tcPr>
          <w:p w:rsidR="00E17CA2" w:rsidRPr="00DA6AC0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104,5</w:t>
            </w:r>
          </w:p>
        </w:tc>
        <w:tc>
          <w:tcPr>
            <w:tcW w:w="992" w:type="dxa"/>
          </w:tcPr>
          <w:p w:rsidR="00E17CA2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95,7</w:t>
            </w:r>
          </w:p>
        </w:tc>
      </w:tr>
      <w:tr w:rsidR="00271CEA" w:rsidRPr="00581787" w:rsidTr="00DA6AC0">
        <w:tc>
          <w:tcPr>
            <w:tcW w:w="2518" w:type="dxa"/>
          </w:tcPr>
          <w:p w:rsidR="00271CEA" w:rsidRPr="00797128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ЕСХН</w:t>
            </w:r>
          </w:p>
        </w:tc>
        <w:tc>
          <w:tcPr>
            <w:tcW w:w="1276" w:type="dxa"/>
          </w:tcPr>
          <w:p w:rsidR="00271CEA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115582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180,9</w:t>
            </w:r>
          </w:p>
        </w:tc>
        <w:tc>
          <w:tcPr>
            <w:tcW w:w="992" w:type="dxa"/>
          </w:tcPr>
          <w:p w:rsidR="00271CEA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2,5</w:t>
            </w:r>
          </w:p>
        </w:tc>
        <w:tc>
          <w:tcPr>
            <w:tcW w:w="1276" w:type="dxa"/>
          </w:tcPr>
          <w:p w:rsidR="00271CEA" w:rsidRPr="00271CEA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1,9</w:t>
            </w:r>
          </w:p>
        </w:tc>
        <w:tc>
          <w:tcPr>
            <w:tcW w:w="992" w:type="dxa"/>
          </w:tcPr>
          <w:p w:rsidR="00271CEA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0,01</w:t>
            </w:r>
          </w:p>
        </w:tc>
        <w:tc>
          <w:tcPr>
            <w:tcW w:w="992" w:type="dxa"/>
          </w:tcPr>
          <w:p w:rsidR="00271CEA" w:rsidRPr="00DA6AC0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1,0</w:t>
            </w:r>
          </w:p>
        </w:tc>
        <w:tc>
          <w:tcPr>
            <w:tcW w:w="993" w:type="dxa"/>
          </w:tcPr>
          <w:p w:rsidR="00271CEA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105,3</w:t>
            </w:r>
          </w:p>
        </w:tc>
        <w:tc>
          <w:tcPr>
            <w:tcW w:w="992" w:type="dxa"/>
          </w:tcPr>
          <w:p w:rsidR="00271CEA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105,0</w:t>
            </w:r>
          </w:p>
        </w:tc>
      </w:tr>
      <w:tr w:rsidR="005C48B8" w:rsidRPr="00581787" w:rsidTr="00DA6AC0">
        <w:tc>
          <w:tcPr>
            <w:tcW w:w="2518" w:type="dxa"/>
          </w:tcPr>
          <w:p w:rsidR="005C48B8" w:rsidRDefault="005C48B8" w:rsidP="005C48B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Налог на имущество</w:t>
            </w:r>
          </w:p>
        </w:tc>
        <w:tc>
          <w:tcPr>
            <w:tcW w:w="1276" w:type="dxa"/>
          </w:tcPr>
          <w:p w:rsidR="005C48B8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118,3</w:t>
            </w:r>
          </w:p>
        </w:tc>
        <w:tc>
          <w:tcPr>
            <w:tcW w:w="992" w:type="dxa"/>
          </w:tcPr>
          <w:p w:rsidR="005C48B8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1,6</w:t>
            </w:r>
          </w:p>
        </w:tc>
        <w:tc>
          <w:tcPr>
            <w:tcW w:w="1276" w:type="dxa"/>
          </w:tcPr>
          <w:p w:rsidR="005C48B8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149,5</w:t>
            </w:r>
          </w:p>
        </w:tc>
        <w:tc>
          <w:tcPr>
            <w:tcW w:w="992" w:type="dxa"/>
          </w:tcPr>
          <w:p w:rsidR="005C48B8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</w:tcPr>
          <w:p w:rsidR="005C48B8" w:rsidRPr="00DA6AC0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126,4</w:t>
            </w:r>
          </w:p>
        </w:tc>
        <w:tc>
          <w:tcPr>
            <w:tcW w:w="993" w:type="dxa"/>
          </w:tcPr>
          <w:p w:rsidR="005C48B8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117,0</w:t>
            </w:r>
          </w:p>
        </w:tc>
        <w:tc>
          <w:tcPr>
            <w:tcW w:w="992" w:type="dxa"/>
          </w:tcPr>
          <w:p w:rsidR="005C48B8" w:rsidRPr="00581787" w:rsidRDefault="00676CC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676CC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114,0</w:t>
            </w:r>
          </w:p>
        </w:tc>
      </w:tr>
      <w:tr w:rsidR="005C48B8" w:rsidRPr="00581787" w:rsidTr="00DA6AC0">
        <w:tc>
          <w:tcPr>
            <w:tcW w:w="2518" w:type="dxa"/>
          </w:tcPr>
          <w:p w:rsidR="005C48B8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Земельный налог</w:t>
            </w:r>
          </w:p>
        </w:tc>
        <w:tc>
          <w:tcPr>
            <w:tcW w:w="1276" w:type="dxa"/>
          </w:tcPr>
          <w:p w:rsidR="005C48B8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115582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812,3</w:t>
            </w:r>
          </w:p>
        </w:tc>
        <w:tc>
          <w:tcPr>
            <w:tcW w:w="992" w:type="dxa"/>
          </w:tcPr>
          <w:p w:rsidR="005C48B8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11,3</w:t>
            </w:r>
          </w:p>
        </w:tc>
        <w:tc>
          <w:tcPr>
            <w:tcW w:w="1276" w:type="dxa"/>
          </w:tcPr>
          <w:p w:rsidR="005C48B8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1060,2</w:t>
            </w:r>
          </w:p>
        </w:tc>
        <w:tc>
          <w:tcPr>
            <w:tcW w:w="992" w:type="dxa"/>
          </w:tcPr>
          <w:p w:rsidR="005C48B8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7,0</w:t>
            </w:r>
          </w:p>
        </w:tc>
        <w:tc>
          <w:tcPr>
            <w:tcW w:w="992" w:type="dxa"/>
          </w:tcPr>
          <w:p w:rsidR="005C48B8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130,5</w:t>
            </w:r>
          </w:p>
        </w:tc>
        <w:tc>
          <w:tcPr>
            <w:tcW w:w="993" w:type="dxa"/>
          </w:tcPr>
          <w:p w:rsidR="005C48B8" w:rsidRPr="00581787" w:rsidRDefault="00FF6CE6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FF6CE6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992" w:type="dxa"/>
          </w:tcPr>
          <w:p w:rsidR="005C48B8" w:rsidRPr="00581787" w:rsidRDefault="00FF6CE6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FF6CE6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</w:tr>
      <w:tr w:rsidR="005C48B8" w:rsidRPr="00EB2ACD" w:rsidTr="00DA6AC0">
        <w:tc>
          <w:tcPr>
            <w:tcW w:w="2518" w:type="dxa"/>
          </w:tcPr>
          <w:p w:rsidR="005C48B8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Государственная пошлина</w:t>
            </w:r>
          </w:p>
        </w:tc>
        <w:tc>
          <w:tcPr>
            <w:tcW w:w="1276" w:type="dxa"/>
          </w:tcPr>
          <w:p w:rsidR="005C48B8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115582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15,0</w:t>
            </w:r>
          </w:p>
        </w:tc>
        <w:tc>
          <w:tcPr>
            <w:tcW w:w="992" w:type="dxa"/>
          </w:tcPr>
          <w:p w:rsidR="005C48B8" w:rsidRPr="00581787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0,2</w:t>
            </w:r>
          </w:p>
        </w:tc>
        <w:tc>
          <w:tcPr>
            <w:tcW w:w="1276" w:type="dxa"/>
          </w:tcPr>
          <w:p w:rsidR="005C48B8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15,5</w:t>
            </w:r>
          </w:p>
        </w:tc>
        <w:tc>
          <w:tcPr>
            <w:tcW w:w="992" w:type="dxa"/>
          </w:tcPr>
          <w:p w:rsidR="005C48B8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0,1</w:t>
            </w:r>
          </w:p>
        </w:tc>
        <w:tc>
          <w:tcPr>
            <w:tcW w:w="992" w:type="dxa"/>
          </w:tcPr>
          <w:p w:rsidR="005C48B8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103,3</w:t>
            </w:r>
          </w:p>
        </w:tc>
        <w:tc>
          <w:tcPr>
            <w:tcW w:w="993" w:type="dxa"/>
          </w:tcPr>
          <w:p w:rsidR="005C48B8" w:rsidRPr="00EB2ACD" w:rsidRDefault="00EB2ACD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EB2ACD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103,2</w:t>
            </w:r>
          </w:p>
        </w:tc>
        <w:tc>
          <w:tcPr>
            <w:tcW w:w="992" w:type="dxa"/>
          </w:tcPr>
          <w:p w:rsidR="005C48B8" w:rsidRPr="00EB2ACD" w:rsidRDefault="00EB2ACD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EB2ACD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103,1</w:t>
            </w:r>
          </w:p>
        </w:tc>
      </w:tr>
      <w:tr w:rsidR="005A1EBA" w:rsidRPr="00EB2ACD" w:rsidTr="00DA6AC0">
        <w:tc>
          <w:tcPr>
            <w:tcW w:w="2518" w:type="dxa"/>
          </w:tcPr>
          <w:p w:rsidR="005A1EBA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Задолженность по отмененным налогам и обязательным платежам</w:t>
            </w:r>
          </w:p>
        </w:tc>
        <w:tc>
          <w:tcPr>
            <w:tcW w:w="1276" w:type="dxa"/>
          </w:tcPr>
          <w:p w:rsidR="005A1EBA" w:rsidRPr="00115582" w:rsidRDefault="005A1EBA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73,3</w:t>
            </w:r>
          </w:p>
        </w:tc>
        <w:tc>
          <w:tcPr>
            <w:tcW w:w="992" w:type="dxa"/>
          </w:tcPr>
          <w:p w:rsidR="005A1EBA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1,0</w:t>
            </w:r>
          </w:p>
        </w:tc>
        <w:tc>
          <w:tcPr>
            <w:tcW w:w="1276" w:type="dxa"/>
          </w:tcPr>
          <w:p w:rsidR="005A1EBA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5A1EBA" w:rsidRPr="005C48B8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5A1EBA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</w:tcPr>
          <w:p w:rsidR="005A1EBA" w:rsidRPr="00EB2ACD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5A1EBA" w:rsidRPr="00EB2ACD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-</w:t>
            </w:r>
          </w:p>
        </w:tc>
      </w:tr>
      <w:tr w:rsidR="00E17CA2" w:rsidRPr="00581787" w:rsidTr="00DA6AC0">
        <w:tc>
          <w:tcPr>
            <w:tcW w:w="2518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Неналоговые</w:t>
            </w:r>
          </w:p>
        </w:tc>
        <w:tc>
          <w:tcPr>
            <w:tcW w:w="1276" w:type="dxa"/>
          </w:tcPr>
          <w:p w:rsidR="00E17CA2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A1EBA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448,7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6,2</w:t>
            </w:r>
          </w:p>
        </w:tc>
        <w:tc>
          <w:tcPr>
            <w:tcW w:w="1276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14,3</w:t>
            </w:r>
          </w:p>
        </w:tc>
        <w:tc>
          <w:tcPr>
            <w:tcW w:w="992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0,1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3,19</w:t>
            </w:r>
          </w:p>
        </w:tc>
        <w:tc>
          <w:tcPr>
            <w:tcW w:w="993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102,8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kern w:val="1"/>
                <w:sz w:val="20"/>
                <w:szCs w:val="24"/>
                <w:lang w:eastAsia="hi-IN" w:bidi="hi-IN"/>
              </w:rPr>
              <w:t>102,0</w:t>
            </w:r>
          </w:p>
        </w:tc>
      </w:tr>
      <w:tr w:rsidR="00E17CA2" w:rsidRPr="00581787" w:rsidTr="00DA6AC0">
        <w:tc>
          <w:tcPr>
            <w:tcW w:w="2518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Безвозмездные поступления</w:t>
            </w:r>
          </w:p>
        </w:tc>
        <w:tc>
          <w:tcPr>
            <w:tcW w:w="1276" w:type="dxa"/>
          </w:tcPr>
          <w:p w:rsidR="00E17CA2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115582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3347,0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46,6</w:t>
            </w:r>
          </w:p>
        </w:tc>
        <w:tc>
          <w:tcPr>
            <w:tcW w:w="1276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11493,6</w:t>
            </w:r>
          </w:p>
        </w:tc>
        <w:tc>
          <w:tcPr>
            <w:tcW w:w="992" w:type="dxa"/>
          </w:tcPr>
          <w:p w:rsidR="00E17CA2" w:rsidRPr="00581787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76,2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tabs>
                <w:tab w:val="left" w:pos="674"/>
              </w:tabs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343,4</w:t>
            </w:r>
          </w:p>
        </w:tc>
        <w:tc>
          <w:tcPr>
            <w:tcW w:w="993" w:type="dxa"/>
          </w:tcPr>
          <w:p w:rsidR="00E17CA2" w:rsidRPr="00581787" w:rsidRDefault="00DA6AC0" w:rsidP="00DA6AC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23,6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95,3</w:t>
            </w:r>
          </w:p>
        </w:tc>
      </w:tr>
      <w:tr w:rsidR="00E17CA2" w:rsidRPr="00581787" w:rsidTr="00DA6AC0">
        <w:tc>
          <w:tcPr>
            <w:tcW w:w="2518" w:type="dxa"/>
          </w:tcPr>
          <w:p w:rsidR="00E17CA2" w:rsidRPr="0079712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79712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Итого доходов</w:t>
            </w:r>
          </w:p>
        </w:tc>
        <w:tc>
          <w:tcPr>
            <w:tcW w:w="1276" w:type="dxa"/>
          </w:tcPr>
          <w:p w:rsidR="00E17CA2" w:rsidRPr="00581787" w:rsidRDefault="0011558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115582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7185,1</w:t>
            </w:r>
          </w:p>
        </w:tc>
        <w:tc>
          <w:tcPr>
            <w:tcW w:w="992" w:type="dxa"/>
          </w:tcPr>
          <w:p w:rsidR="00E17CA2" w:rsidRPr="00581787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1276" w:type="dxa"/>
          </w:tcPr>
          <w:p w:rsidR="00E17CA2" w:rsidRPr="005C48B8" w:rsidRDefault="005C48B8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15091,4</w:t>
            </w:r>
          </w:p>
        </w:tc>
        <w:tc>
          <w:tcPr>
            <w:tcW w:w="992" w:type="dxa"/>
          </w:tcPr>
          <w:p w:rsidR="00E17CA2" w:rsidRPr="005C48B8" w:rsidRDefault="00E17CA2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5C48B8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992" w:type="dxa"/>
          </w:tcPr>
          <w:p w:rsidR="00E17CA2" w:rsidRPr="00581787" w:rsidRDefault="00DA6AC0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DA6AC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210,0</w:t>
            </w:r>
          </w:p>
        </w:tc>
        <w:tc>
          <w:tcPr>
            <w:tcW w:w="993" w:type="dxa"/>
          </w:tcPr>
          <w:p w:rsidR="00E17CA2" w:rsidRPr="00581787" w:rsidRDefault="005F560D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F560D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42,5</w:t>
            </w:r>
          </w:p>
        </w:tc>
        <w:tc>
          <w:tcPr>
            <w:tcW w:w="992" w:type="dxa"/>
          </w:tcPr>
          <w:p w:rsidR="00E17CA2" w:rsidRPr="00581787" w:rsidRDefault="005F560D" w:rsidP="00A33C88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highlight w:val="yellow"/>
                <w:lang w:eastAsia="hi-IN" w:bidi="hi-IN"/>
              </w:rPr>
            </w:pPr>
            <w:r w:rsidRPr="005F560D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97,8</w:t>
            </w:r>
          </w:p>
        </w:tc>
      </w:tr>
    </w:tbl>
    <w:p w:rsidR="00E17CA2" w:rsidRPr="005F560D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F6139D">
        <w:rPr>
          <w:rFonts w:ascii="Times New Roman" w:eastAsia="SimSun" w:hAnsi="Times New Roman"/>
          <w:b/>
          <w:bCs/>
          <w:iCs/>
          <w:kern w:val="1"/>
          <w:sz w:val="28"/>
          <w:szCs w:val="34"/>
          <w:lang w:eastAsia="hi-IN" w:bidi="hi-IN"/>
        </w:rPr>
        <w:t>Налоговые доходы</w:t>
      </w:r>
      <w:r w:rsidRPr="00F6139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местного бюджета на 201</w:t>
      </w:r>
      <w:r w:rsidR="00F6139D" w:rsidRPr="00F6139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7</w:t>
      </w:r>
      <w:r w:rsidRPr="00F6139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запланированы в объеме </w:t>
      </w:r>
      <w:r w:rsidR="00F6139D" w:rsidRPr="00F6139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3597,8 </w:t>
      </w:r>
      <w:r w:rsidRPr="00F6139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тыс. </w:t>
      </w:r>
      <w:r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рублей с у</w:t>
      </w:r>
      <w:r w:rsidR="005F560D"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величением</w:t>
      </w:r>
      <w:r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к ожидаемому исполнению за 201</w:t>
      </w:r>
      <w:r w:rsidR="00F6139D"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</w:t>
      </w:r>
      <w:r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на </w:t>
      </w:r>
      <w:r w:rsidR="005F560D"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194,1</w:t>
      </w:r>
      <w:r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рублей. Темп роста к предыдущему периоду составит </w:t>
      </w:r>
      <w:r w:rsidR="005F560D"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105,7</w:t>
      </w:r>
      <w:r w:rsidRPr="005F560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</w:t>
      </w:r>
    </w:p>
    <w:p w:rsidR="00E17CA2" w:rsidRPr="00F6139D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Налоговые доходы на 201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 планируются в сумме 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3689,9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рублей, темп роста к предыдущему году составит 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102,6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 Налоговые доходы 201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года планируются в сумме 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3671,1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рублей, темп роста к 201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составит 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99,5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E17CA2" w:rsidRPr="00F6139D" w:rsidRDefault="00E17CA2" w:rsidP="008277A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Удельный вес в доходах бюджета – 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23,84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%, 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57,5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 и </w:t>
      </w:r>
      <w:r w:rsidR="00F6139D"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58,6</w:t>
      </w:r>
      <w:r w:rsidRPr="00F6139D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E17CA2" w:rsidRPr="00142FFC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Значительную долю налоговых доходов в 201</w:t>
      </w:r>
      <w:r w:rsidR="00F6139D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составят доходы от уплаты акцизов– </w:t>
      </w:r>
      <w:r w:rsidR="00F6139D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1308,9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 или </w:t>
      </w:r>
      <w:r w:rsidR="00F6139D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36,4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 в структуре налоговых поступлений. Также основными источниками доходов местного бюджета остаются земельный налог и налог на доходы физических лиц. Удельный вес в общей структуре налоговых поступлений по земельному налогу составит в 201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7 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29,5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 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28,7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9 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28,8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%; по НДФЛ составит в 201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7 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29,1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 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28,9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9 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142FFC"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29,7</w:t>
      </w:r>
      <w:r w:rsidRPr="00142FF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E17CA2" w:rsidRPr="00443037" w:rsidRDefault="00E17CA2" w:rsidP="00C16E2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Поступление налога на доходы физических лиц в 201</w:t>
      </w:r>
      <w:r w:rsidR="00142FFC"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7</w:t>
      </w:r>
      <w:r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году планируется в размере </w:t>
      </w:r>
      <w:r w:rsidR="00142FFC"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1047,5</w:t>
      </w:r>
      <w:r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</w:t>
      </w:r>
      <w:r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рублей с у</w:t>
      </w:r>
      <w:r w:rsidR="00EB65FD"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величением</w:t>
      </w:r>
      <w:r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к ожидаемому исполнению за 201</w:t>
      </w:r>
      <w:r w:rsidR="00142FFC"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</w:t>
      </w:r>
      <w:r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на </w:t>
      </w:r>
      <w:r w:rsidR="00EB65FD"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165,7</w:t>
      </w:r>
      <w:r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рублей, темп роста составит </w:t>
      </w:r>
      <w:r w:rsidR="00EB65FD"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118,8</w:t>
      </w:r>
      <w:r w:rsidRPr="00EB65F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%; </w:t>
      </w:r>
      <w:r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поступление земельного налога </w:t>
      </w:r>
      <w:r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lastRenderedPageBreak/>
        <w:t xml:space="preserve">– </w:t>
      </w:r>
      <w:r w:rsidR="00142FFC"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1060,2</w:t>
      </w:r>
      <w:r w:rsidRPr="00142FF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рублей. Темп роста к предыдущему году составит </w:t>
      </w:r>
      <w:r w:rsidR="00443037" w:rsidRPr="0044303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130,5</w:t>
      </w:r>
      <w:r w:rsidRPr="0044303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</w:t>
      </w:r>
    </w:p>
    <w:p w:rsidR="00E17CA2" w:rsidRPr="0058178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highlight w:val="yellow"/>
          <w:lang w:eastAsia="hi-IN" w:bidi="hi-IN"/>
        </w:rPr>
      </w:pPr>
    </w:p>
    <w:p w:rsidR="00E17CA2" w:rsidRPr="00581787" w:rsidRDefault="00E17CA2" w:rsidP="00FD2FF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highlight w:val="yellow"/>
          <w:lang w:eastAsia="hi-IN" w:bidi="hi-IN"/>
        </w:rPr>
      </w:pPr>
      <w:r w:rsidRPr="00BA638E">
        <w:rPr>
          <w:rFonts w:ascii="Times New Roman" w:eastAsia="SimSun" w:hAnsi="Times New Roman"/>
          <w:b/>
          <w:bCs/>
          <w:kern w:val="1"/>
          <w:sz w:val="28"/>
          <w:szCs w:val="34"/>
          <w:lang w:eastAsia="hi-IN" w:bidi="hi-IN"/>
        </w:rPr>
        <w:t>Неналоговые доходы</w:t>
      </w: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местного бюджета на 201</w:t>
      </w:r>
      <w:r w:rsidR="00BA638E"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 запланированы в сумме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14,3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 </w:t>
      </w:r>
      <w:r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с уменьшением 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к ожидаемому исполнению за 201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год на </w:t>
      </w:r>
      <w:r w:rsidR="00443037"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434,4</w:t>
      </w:r>
      <w:r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рублей. 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Доходы на 201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 –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14,7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руб., 201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г. –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15,0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рублей.</w:t>
      </w:r>
    </w:p>
    <w:p w:rsidR="00E17CA2" w:rsidRPr="00581787" w:rsidRDefault="00E17CA2" w:rsidP="0035503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highlight w:val="yellow"/>
          <w:lang w:eastAsia="hi-IN" w:bidi="hi-IN"/>
        </w:rPr>
      </w:pP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Темп роста доходов к предыдущему году </w:t>
      </w:r>
      <w:r w:rsidR="00443037"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3,2</w:t>
      </w:r>
      <w:r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%,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102,8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 и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102,0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%, удельный вес в доходах местного бюджета –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0,1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%,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0,2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 и </w:t>
      </w:r>
      <w:r w:rsidR="00865661"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0,2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E17CA2" w:rsidRPr="00865661" w:rsidRDefault="00E17CA2" w:rsidP="00662DE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Основная часть поступлений прогнозируется за счет доходов от </w:t>
      </w:r>
      <w:r w:rsid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поступления денежных взысканий (шт</w:t>
      </w:r>
      <w:r w:rsid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р</w:t>
      </w:r>
      <w:r w:rsid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афов)</w:t>
      </w:r>
      <w:r w:rsidRPr="0086566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.</w:t>
      </w:r>
    </w:p>
    <w:p w:rsidR="00E17CA2" w:rsidRPr="00F454E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BA638E">
        <w:rPr>
          <w:rFonts w:ascii="Times New Roman" w:eastAsia="SimSun" w:hAnsi="Times New Roman"/>
          <w:b/>
          <w:bCs/>
          <w:kern w:val="1"/>
          <w:sz w:val="28"/>
          <w:szCs w:val="34"/>
          <w:lang w:eastAsia="hi-IN" w:bidi="hi-IN"/>
        </w:rPr>
        <w:t>Безвозмездные поступления</w:t>
      </w: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в 201</w:t>
      </w:r>
      <w:r w:rsidR="00BA638E"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планируются в объеме </w:t>
      </w:r>
      <w:r w:rsidR="006D5C72" w:rsidRPr="006D5C7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11493,6</w:t>
      </w:r>
      <w:r w:rsidRPr="006D5C7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</w:t>
      </w:r>
      <w:r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. (</w:t>
      </w:r>
      <w:r w:rsidRPr="00443037">
        <w:rPr>
          <w:rFonts w:ascii="Times New Roman" w:hAnsi="Times New Roman"/>
          <w:sz w:val="28"/>
          <w:szCs w:val="28"/>
          <w:lang w:eastAsia="ru-RU"/>
        </w:rPr>
        <w:t>у</w:t>
      </w:r>
      <w:r w:rsidR="00443037" w:rsidRPr="00443037">
        <w:rPr>
          <w:rFonts w:ascii="Times New Roman" w:hAnsi="Times New Roman"/>
          <w:sz w:val="28"/>
          <w:szCs w:val="28"/>
          <w:lang w:eastAsia="ru-RU"/>
        </w:rPr>
        <w:t>величение</w:t>
      </w:r>
      <w:r w:rsidRPr="00443037">
        <w:rPr>
          <w:rFonts w:ascii="Times New Roman" w:hAnsi="Times New Roman"/>
          <w:sz w:val="28"/>
          <w:szCs w:val="28"/>
          <w:lang w:eastAsia="ru-RU"/>
        </w:rPr>
        <w:t xml:space="preserve"> к ожидаемому исполнению текущего года на </w:t>
      </w:r>
      <w:r w:rsidR="00443037" w:rsidRPr="00443037">
        <w:rPr>
          <w:rFonts w:ascii="Times New Roman" w:hAnsi="Times New Roman"/>
          <w:sz w:val="28"/>
          <w:szCs w:val="28"/>
          <w:lang w:eastAsia="ru-RU"/>
        </w:rPr>
        <w:t>8146,6</w:t>
      </w:r>
      <w:r w:rsidRPr="00443037">
        <w:rPr>
          <w:rFonts w:ascii="Times New Roman" w:hAnsi="Times New Roman"/>
          <w:sz w:val="28"/>
          <w:szCs w:val="28"/>
          <w:lang w:eastAsia="ru-RU"/>
        </w:rPr>
        <w:t xml:space="preserve"> тыс.руб.),</w:t>
      </w:r>
      <w:r w:rsidRPr="0044303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 w:rsidRPr="006D5C7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 201</w:t>
      </w:r>
      <w:r w:rsidR="006D5C72" w:rsidRPr="006D5C7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6D5C72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– </w:t>
      </w:r>
      <w:r w:rsidR="00F454E7"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2709,9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руб., в 201</w:t>
      </w:r>
      <w:r w:rsidR="00F454E7"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– </w:t>
      </w:r>
      <w:r w:rsidR="00F454E7"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2581,6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рублей.</w:t>
      </w:r>
    </w:p>
    <w:p w:rsidR="00E17CA2" w:rsidRPr="00581787" w:rsidRDefault="00E17CA2" w:rsidP="00DE73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F454E7">
        <w:rPr>
          <w:rFonts w:ascii="Times New Roman" w:hAnsi="Times New Roman"/>
          <w:sz w:val="28"/>
          <w:szCs w:val="28"/>
          <w:lang w:eastAsia="ru-RU"/>
        </w:rPr>
        <w:t xml:space="preserve">Темп роста к предыдущему году </w:t>
      </w:r>
      <w:r w:rsidRPr="00443037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443037" w:rsidRPr="00443037">
        <w:rPr>
          <w:rFonts w:ascii="Times New Roman" w:hAnsi="Times New Roman"/>
          <w:sz w:val="28"/>
          <w:szCs w:val="28"/>
          <w:lang w:eastAsia="ru-RU"/>
        </w:rPr>
        <w:t>343,4</w:t>
      </w:r>
      <w:r w:rsidRPr="00443037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F454E7" w:rsidRPr="00F454E7">
        <w:rPr>
          <w:rFonts w:ascii="Times New Roman" w:hAnsi="Times New Roman"/>
          <w:sz w:val="28"/>
          <w:szCs w:val="28"/>
          <w:lang w:eastAsia="ru-RU"/>
        </w:rPr>
        <w:t>23,58</w:t>
      </w:r>
      <w:r w:rsidRPr="00F454E7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F454E7" w:rsidRPr="00F454E7">
        <w:rPr>
          <w:rFonts w:ascii="Times New Roman" w:hAnsi="Times New Roman"/>
          <w:sz w:val="28"/>
          <w:szCs w:val="28"/>
          <w:lang w:eastAsia="ru-RU"/>
        </w:rPr>
        <w:t>95,3</w:t>
      </w:r>
      <w:r w:rsidRPr="00F454E7">
        <w:rPr>
          <w:rFonts w:ascii="Times New Roman" w:hAnsi="Times New Roman"/>
          <w:sz w:val="28"/>
          <w:szCs w:val="28"/>
          <w:lang w:eastAsia="ru-RU"/>
        </w:rPr>
        <w:t>%.</w:t>
      </w:r>
    </w:p>
    <w:p w:rsidR="00E17CA2" w:rsidRPr="00F454E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 структуре доходов местного бюджета на долю безвозмездных поступлений приходится:</w:t>
      </w:r>
    </w:p>
    <w:p w:rsidR="00E17CA2" w:rsidRPr="00F454E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</w:t>
      </w:r>
      <w:r w:rsidR="00BA638E"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– </w:t>
      </w:r>
      <w:r w:rsidR="00F454E7"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76,2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</w:t>
      </w:r>
    </w:p>
    <w:p w:rsidR="00E17CA2" w:rsidRPr="00F454E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</w:t>
      </w:r>
      <w:r w:rsidR="00BA638E"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</w:t>
      </w: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году – </w:t>
      </w:r>
      <w:r w:rsidR="00F454E7"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42,2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</w:t>
      </w:r>
    </w:p>
    <w:p w:rsidR="00E17CA2" w:rsidRPr="00F454E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</w:t>
      </w:r>
      <w:r w:rsidR="00BA638E"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9</w:t>
      </w:r>
      <w:r w:rsidRPr="00BA638E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– </w:t>
      </w:r>
      <w:r w:rsidR="00F454E7"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41,1</w:t>
      </w:r>
      <w:r w:rsidRPr="00F454E7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E17CA2" w:rsidRPr="00581787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hi-IN" w:bidi="hi-IN"/>
        </w:rPr>
      </w:pPr>
    </w:p>
    <w:p w:rsidR="00E17CA2" w:rsidRPr="00BA638E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BA638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 Анализ расходов местного бюджета</w:t>
      </w:r>
    </w:p>
    <w:p w:rsidR="00BA638E" w:rsidRPr="00F454E7" w:rsidRDefault="00BA638E" w:rsidP="00BA6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38E">
        <w:rPr>
          <w:rFonts w:ascii="Times New Roman" w:hAnsi="Times New Roman" w:cs="Times New Roman"/>
          <w:sz w:val="28"/>
          <w:szCs w:val="28"/>
        </w:rPr>
        <w:t>В соответствии с п.5 ст. 87 БК РФ</w:t>
      </w:r>
      <w:r w:rsidRPr="00BA6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4E7">
        <w:rPr>
          <w:rFonts w:ascii="Times New Roman" w:hAnsi="Times New Roman" w:cs="Times New Roman"/>
          <w:bCs/>
          <w:sz w:val="28"/>
          <w:szCs w:val="28"/>
        </w:rPr>
        <w:t xml:space="preserve">разработан порядок ведения реестра расходных обязательств 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>Кирзинского</w:t>
      </w:r>
      <w:r w:rsidRPr="00F454E7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 и </w:t>
      </w:r>
      <w:r w:rsidRPr="00F454E7">
        <w:rPr>
          <w:rFonts w:ascii="Times New Roman" w:hAnsi="Times New Roman" w:cs="Times New Roman"/>
          <w:sz w:val="28"/>
          <w:szCs w:val="28"/>
        </w:rPr>
        <w:t>утвержден</w:t>
      </w:r>
      <w:r w:rsidRPr="00F454E7">
        <w:rPr>
          <w:rFonts w:ascii="Times New Roman" w:hAnsi="Times New Roman" w:cs="Times New Roman"/>
          <w:iCs/>
          <w:sz w:val="28"/>
          <w:szCs w:val="28"/>
        </w:rPr>
        <w:t xml:space="preserve"> постановлением администрации Кирзинского сельсовета Ордынского района Новосибирской области </w:t>
      </w:r>
      <w:r w:rsidRPr="00F45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>29</w:t>
      </w:r>
      <w:r w:rsidRPr="00F454E7">
        <w:rPr>
          <w:rFonts w:ascii="Times New Roman" w:hAnsi="Times New Roman" w:cs="Times New Roman"/>
          <w:bCs/>
          <w:sz w:val="28"/>
          <w:szCs w:val="28"/>
        </w:rPr>
        <w:t>.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>11</w:t>
      </w:r>
      <w:r w:rsidRPr="00F454E7">
        <w:rPr>
          <w:rFonts w:ascii="Times New Roman" w:hAnsi="Times New Roman" w:cs="Times New Roman"/>
          <w:bCs/>
          <w:sz w:val="28"/>
          <w:szCs w:val="28"/>
        </w:rPr>
        <w:t>.201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>6</w:t>
      </w:r>
      <w:r w:rsidRPr="00F454E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>1</w:t>
      </w:r>
      <w:r w:rsidRPr="00F454E7">
        <w:rPr>
          <w:rFonts w:ascii="Times New Roman" w:hAnsi="Times New Roman" w:cs="Times New Roman"/>
          <w:bCs/>
          <w:sz w:val="28"/>
          <w:szCs w:val="28"/>
        </w:rPr>
        <w:t>6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>9А</w:t>
      </w:r>
      <w:r w:rsidRPr="00F454E7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 xml:space="preserve">Положения о </w:t>
      </w:r>
      <w:r w:rsidRPr="00F454E7">
        <w:rPr>
          <w:rFonts w:ascii="Times New Roman" w:hAnsi="Times New Roman" w:cs="Times New Roman"/>
          <w:bCs/>
          <w:sz w:val="28"/>
          <w:szCs w:val="28"/>
        </w:rPr>
        <w:t>Порядк</w:t>
      </w:r>
      <w:r w:rsidR="00F454E7" w:rsidRPr="00F454E7">
        <w:rPr>
          <w:rFonts w:ascii="Times New Roman" w:hAnsi="Times New Roman" w:cs="Times New Roman"/>
          <w:bCs/>
          <w:sz w:val="28"/>
          <w:szCs w:val="28"/>
        </w:rPr>
        <w:t xml:space="preserve">е составления и ведения </w:t>
      </w:r>
      <w:r w:rsidRPr="00F454E7">
        <w:rPr>
          <w:rFonts w:ascii="Times New Roman" w:hAnsi="Times New Roman" w:cs="Times New Roman"/>
          <w:bCs/>
          <w:sz w:val="28"/>
          <w:szCs w:val="28"/>
        </w:rPr>
        <w:t>реестра расходных обязательств Кирзинского сельсовета Ордынского района Новосибирской области» (далее по тексту – Порядок).</w:t>
      </w:r>
    </w:p>
    <w:p w:rsidR="00BA638E" w:rsidRPr="00276265" w:rsidRDefault="00BA638E" w:rsidP="00BA638E">
      <w:pPr>
        <w:tabs>
          <w:tab w:val="left" w:pos="264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454E7">
        <w:rPr>
          <w:rFonts w:ascii="Times New Roman" w:hAnsi="Times New Roman"/>
          <w:sz w:val="28"/>
          <w:szCs w:val="28"/>
        </w:rPr>
        <w:t xml:space="preserve">Форма представленного реестр расходных обязательств </w:t>
      </w:r>
      <w:r w:rsidR="00D1298E">
        <w:rPr>
          <w:rFonts w:ascii="Times New Roman" w:hAnsi="Times New Roman"/>
          <w:sz w:val="28"/>
          <w:szCs w:val="28"/>
        </w:rPr>
        <w:t xml:space="preserve">местного </w:t>
      </w:r>
      <w:r w:rsidRPr="00F454E7">
        <w:rPr>
          <w:rFonts w:ascii="Times New Roman" w:hAnsi="Times New Roman"/>
          <w:sz w:val="28"/>
          <w:szCs w:val="28"/>
        </w:rPr>
        <w:t>бюджета соответствует действующему законодательству.</w:t>
      </w:r>
    </w:p>
    <w:p w:rsidR="00E17CA2" w:rsidRPr="00581787" w:rsidRDefault="00E17CA2" w:rsidP="00BA638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hi-IN" w:bidi="hi-IN"/>
        </w:rPr>
      </w:pPr>
    </w:p>
    <w:p w:rsidR="00E17CA2" w:rsidRPr="005234D2" w:rsidRDefault="00E17CA2" w:rsidP="005234D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4D2">
        <w:rPr>
          <w:rFonts w:ascii="Times New Roman" w:hAnsi="Times New Roman"/>
          <w:sz w:val="28"/>
          <w:szCs w:val="28"/>
          <w:lang w:eastAsia="ru-RU"/>
        </w:rPr>
        <w:t>Расходы местного бюджета на 201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>7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 год прогнозируются в объеме 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>15091,4</w:t>
      </w:r>
      <w:r w:rsidRPr="005234D2">
        <w:rPr>
          <w:rFonts w:ascii="Times New Roman" w:hAnsi="Times New Roman"/>
          <w:sz w:val="28"/>
          <w:szCs w:val="28"/>
          <w:lang w:eastAsia="ru-RU"/>
        </w:rPr>
        <w:t> тыс.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4D2">
        <w:rPr>
          <w:rFonts w:ascii="Times New Roman" w:hAnsi="Times New Roman"/>
          <w:sz w:val="28"/>
          <w:szCs w:val="28"/>
          <w:lang w:eastAsia="ru-RU"/>
        </w:rPr>
        <w:t>руб. (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 к ожидаемому исполнению текущего года на 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>6565,0</w:t>
      </w:r>
      <w:r w:rsidRPr="005234D2">
        <w:rPr>
          <w:rFonts w:ascii="Times New Roman" w:hAnsi="Times New Roman"/>
          <w:sz w:val="28"/>
          <w:szCs w:val="28"/>
          <w:lang w:eastAsia="ru-RU"/>
        </w:rPr>
        <w:t> тыс.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4D2">
        <w:rPr>
          <w:rFonts w:ascii="Times New Roman" w:hAnsi="Times New Roman"/>
          <w:sz w:val="28"/>
          <w:szCs w:val="28"/>
          <w:lang w:eastAsia="ru-RU"/>
        </w:rPr>
        <w:t>руб.). Расходы на 201</w:t>
      </w:r>
      <w:r w:rsidR="005234D2">
        <w:rPr>
          <w:rFonts w:ascii="Times New Roman" w:hAnsi="Times New Roman"/>
          <w:sz w:val="28"/>
          <w:szCs w:val="28"/>
          <w:lang w:eastAsia="ru-RU"/>
        </w:rPr>
        <w:t>8</w:t>
      </w:r>
      <w:r w:rsidRPr="005234D2">
        <w:rPr>
          <w:rFonts w:ascii="Times New Roman" w:hAnsi="Times New Roman"/>
          <w:sz w:val="28"/>
          <w:szCs w:val="28"/>
          <w:lang w:eastAsia="ru-RU"/>
        </w:rPr>
        <w:t>-201</w:t>
      </w:r>
      <w:r w:rsidR="005234D2">
        <w:rPr>
          <w:rFonts w:ascii="Times New Roman" w:hAnsi="Times New Roman"/>
          <w:sz w:val="28"/>
          <w:szCs w:val="28"/>
          <w:lang w:eastAsia="ru-RU"/>
        </w:rPr>
        <w:t>9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 гг. – </w:t>
      </w:r>
      <w:r w:rsidR="005234D2">
        <w:rPr>
          <w:rFonts w:ascii="Times New Roman" w:hAnsi="Times New Roman"/>
          <w:sz w:val="28"/>
          <w:szCs w:val="28"/>
          <w:lang w:eastAsia="ru-RU"/>
        </w:rPr>
        <w:t>6414,5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 тыс.руб. и </w:t>
      </w:r>
      <w:r w:rsidR="005234D2">
        <w:rPr>
          <w:rFonts w:ascii="Times New Roman" w:hAnsi="Times New Roman"/>
          <w:sz w:val="28"/>
          <w:szCs w:val="28"/>
          <w:lang w:eastAsia="ru-RU"/>
        </w:rPr>
        <w:t>6273,7</w:t>
      </w:r>
      <w:r w:rsidRPr="005234D2">
        <w:rPr>
          <w:rFonts w:ascii="Times New Roman" w:hAnsi="Times New Roman"/>
          <w:sz w:val="28"/>
          <w:szCs w:val="28"/>
          <w:lang w:eastAsia="ru-RU"/>
        </w:rPr>
        <w:t> тыс.рублей.</w:t>
      </w:r>
      <w:r w:rsidR="005234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Темп роста расходов к предыдущему году 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>176,9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>42,5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="005234D2" w:rsidRPr="005234D2">
        <w:rPr>
          <w:rFonts w:ascii="Times New Roman" w:hAnsi="Times New Roman"/>
          <w:sz w:val="28"/>
          <w:szCs w:val="28"/>
          <w:lang w:eastAsia="ru-RU"/>
        </w:rPr>
        <w:t>97,8</w:t>
      </w:r>
      <w:r w:rsidRPr="005234D2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17CA2" w:rsidRPr="005234D2" w:rsidRDefault="005234D2" w:rsidP="005C7A1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234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Увеличение</w:t>
      </w:r>
      <w:r w:rsidR="00E17CA2" w:rsidRPr="005234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объема расходов местного бюджета в 201</w:t>
      </w:r>
      <w:r w:rsidRPr="005234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</w:t>
      </w:r>
      <w:r w:rsidR="00E17CA2" w:rsidRPr="005234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году связано с </w:t>
      </w:r>
      <w:r w:rsidRPr="005234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увеличением</w:t>
      </w:r>
      <w:r w:rsidR="00E17CA2" w:rsidRPr="005234D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объемов безвозмездных поступлений.</w:t>
      </w:r>
    </w:p>
    <w:p w:rsidR="00E17CA2" w:rsidRPr="00BA638E" w:rsidRDefault="00E17CA2" w:rsidP="005C7A12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Таблица 3</w:t>
      </w:r>
    </w:p>
    <w:p w:rsidR="00E17CA2" w:rsidRPr="00BA638E" w:rsidRDefault="00E17CA2" w:rsidP="00BA638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Анализ структуры и динамики местного бюджета ожидаемого исполнения на 201</w:t>
      </w:r>
      <w:r w:rsidR="00BA638E"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</w:t>
      </w:r>
      <w:r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и прогноз </w:t>
      </w:r>
      <w:r w:rsidR="00581787"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на 2017 год и плановый период 2018 и 2019 годов</w:t>
      </w:r>
      <w:r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в ведомственной структуре расходов.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567"/>
        <w:gridCol w:w="992"/>
        <w:gridCol w:w="709"/>
        <w:gridCol w:w="992"/>
        <w:gridCol w:w="850"/>
        <w:gridCol w:w="709"/>
        <w:gridCol w:w="992"/>
        <w:gridCol w:w="567"/>
        <w:gridCol w:w="993"/>
        <w:gridCol w:w="567"/>
      </w:tblGrid>
      <w:tr w:rsidR="00E17CA2" w:rsidRPr="00581787" w:rsidTr="004A16B1"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7CA2" w:rsidRPr="00581787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E17CA2" w:rsidRPr="00581787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E17CA2" w:rsidRPr="00BA638E" w:rsidRDefault="00E17CA2" w:rsidP="008875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Наименование</w:t>
            </w:r>
          </w:p>
          <w:p w:rsidR="00E17CA2" w:rsidRPr="00581787" w:rsidRDefault="00E17CA2" w:rsidP="008875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раздела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7CA2" w:rsidRPr="00BA638E" w:rsidRDefault="00E17CA2" w:rsidP="00BA63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BA638E"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7CA2" w:rsidRPr="00BA638E" w:rsidRDefault="00E17CA2" w:rsidP="00BA63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BA638E"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7CA2" w:rsidRPr="00BA638E" w:rsidRDefault="00E17CA2" w:rsidP="00BA63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BA638E"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CA2" w:rsidRPr="00BA638E" w:rsidRDefault="00E17CA2" w:rsidP="00BA638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399"/>
              <w:jc w:val="center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BA638E"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E17CA2" w:rsidRPr="00581787" w:rsidTr="004A16B1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7CA2" w:rsidRPr="00581787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Код раздела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Ожидаемое исполнение, тыс.руб.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Доля в общем объеме расход</w:t>
            </w: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ов, в %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План, тыс.руб.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 xml:space="preserve">% к </w:t>
            </w:r>
          </w:p>
          <w:p w:rsidR="00E17CA2" w:rsidRPr="00BA638E" w:rsidRDefault="00E17CA2" w:rsidP="00BA638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BA638E"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6</w:t>
            </w: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Доля в общем объеме расход</w:t>
            </w: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ов, в %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План, тыс.руб.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Доля в общем объе</w:t>
            </w: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ме расходов, в %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План, тыс.руб.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Доля в общем объе</w:t>
            </w: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ме расходов, в %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5234D2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3684,2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8941FC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  <w:sz w:val="20"/>
                <w:szCs w:val="20"/>
              </w:rPr>
            </w:pPr>
            <w:r w:rsidRPr="008941FC">
              <w:rPr>
                <w:rStyle w:val="af6"/>
                <w:rFonts w:ascii="Times New Roman" w:hAnsi="Times New Roman"/>
                <w:i w:val="0"/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6F068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3205,2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86,99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21,2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3205,2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49,9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3205,2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51,1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5234D2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106,4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80,7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75,8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E558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80,7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C23C6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1,3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6F068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80,7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1,3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5234D2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197,0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422C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2,3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C0203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68,3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C02033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134,6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134,6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2,1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1698,9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3178C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19,9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10076,7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C0203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593,1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C02033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66,8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1468,2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23,0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1309,0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20,</w:t>
            </w: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2324,7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27,3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413FAE">
            <w:pPr>
              <w:tabs>
                <w:tab w:val="left" w:pos="658"/>
              </w:tabs>
              <w:rPr>
                <w:rFonts w:ascii="Times New Roman" w:eastAsia="SimSun" w:hAnsi="Times New Roman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1156,7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68,1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7,7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777,9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12,1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793,0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12,6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 xml:space="preserve">Образование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6F0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C0203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green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5C23C6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90,0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131,0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C0203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green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145,5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281,0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4,4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131,0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2,1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400,0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4,7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273,5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C0203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68,4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C02033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273,5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4,3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273,5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4,4</w:t>
            </w:r>
          </w:p>
        </w:tc>
      </w:tr>
      <w:tr w:rsidR="00C02033" w:rsidRPr="00581787" w:rsidTr="004A16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8941FC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6F068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C02033" w:rsidRDefault="00C02033" w:rsidP="00C0203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C02033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5C23C6" w:rsidRDefault="005C23C6" w:rsidP="001E51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6F068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0,3</w:t>
            </w:r>
          </w:p>
        </w:tc>
      </w:tr>
      <w:tr w:rsidR="00C02033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BA638E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99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6F068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C02033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C02033" w:rsidRDefault="00C02033" w:rsidP="007F70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C0203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160,4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C23C6" w:rsidRDefault="005C23C6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C02033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F0683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313,7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033" w:rsidRPr="005C23C6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5C23C6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</w:tr>
      <w:tr w:rsidR="00E17CA2" w:rsidRPr="00581787" w:rsidTr="004A16B1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BA638E"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  <w:t>Итого расходов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CA2" w:rsidRPr="00BA638E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8941FC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highlight w:val="yellow"/>
                <w:lang w:eastAsia="hi-IN" w:bidi="hi-IN"/>
              </w:rPr>
            </w:pPr>
            <w:r w:rsidRPr="008941FC">
              <w:rPr>
                <w:rFonts w:ascii="Times New Roman" w:eastAsia="SimSun" w:hAnsi="Times New Roman"/>
                <w:iCs/>
                <w:kern w:val="1"/>
                <w:lang w:eastAsia="hi-IN" w:bidi="hi-IN"/>
              </w:rPr>
              <w:t>8526,5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 w:rsidRPr="00581787">
              <w:rPr>
                <w:rStyle w:val="af6"/>
                <w:rFonts w:ascii="Times New Roman" w:hAnsi="Times New Roman"/>
                <w:i w:val="0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6F068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>
              <w:rPr>
                <w:rStyle w:val="af6"/>
                <w:rFonts w:ascii="Times New Roman" w:hAnsi="Times New Roman"/>
                <w:i w:val="0"/>
              </w:rPr>
              <w:t>15091,4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C0203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>
              <w:rPr>
                <w:rStyle w:val="af6"/>
                <w:rFonts w:ascii="Times New Roman" w:hAnsi="Times New Roman"/>
                <w:i w:val="0"/>
              </w:rPr>
              <w:t>176,9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 w:rsidRPr="00581787">
              <w:rPr>
                <w:rStyle w:val="af6"/>
                <w:rFonts w:ascii="Times New Roman" w:hAnsi="Times New Roman"/>
                <w:i w:val="0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6F068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>
              <w:rPr>
                <w:rStyle w:val="af6"/>
                <w:rFonts w:ascii="Times New Roman" w:hAnsi="Times New Roman"/>
                <w:i w:val="0"/>
              </w:rPr>
              <w:t>6414,5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 w:rsidRPr="00581787">
              <w:rPr>
                <w:rStyle w:val="af6"/>
                <w:rFonts w:ascii="Times New Roman" w:hAnsi="Times New Roman"/>
                <w:i w:val="0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17CA2" w:rsidRPr="00581787" w:rsidRDefault="006F0683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>
              <w:rPr>
                <w:rStyle w:val="af6"/>
                <w:rFonts w:ascii="Times New Roman" w:hAnsi="Times New Roman"/>
                <w:i w:val="0"/>
              </w:rPr>
              <w:t>6273,7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CA2" w:rsidRPr="00581787" w:rsidRDefault="00E17CA2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af6"/>
                <w:rFonts w:ascii="Times New Roman" w:hAnsi="Times New Roman"/>
                <w:i w:val="0"/>
              </w:rPr>
            </w:pPr>
            <w:r w:rsidRPr="00581787">
              <w:rPr>
                <w:rStyle w:val="af6"/>
                <w:rFonts w:ascii="Times New Roman" w:hAnsi="Times New Roman"/>
                <w:i w:val="0"/>
              </w:rPr>
              <w:t>100</w:t>
            </w:r>
          </w:p>
        </w:tc>
      </w:tr>
    </w:tbl>
    <w:p w:rsidR="00BA638E" w:rsidRPr="00C52C5B" w:rsidRDefault="00BA638E" w:rsidP="00BA638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BA638E">
        <w:rPr>
          <w:rFonts w:ascii="Times New Roman" w:hAnsi="Times New Roman"/>
          <w:iCs/>
          <w:sz w:val="28"/>
          <w:szCs w:val="28"/>
        </w:rPr>
        <w:t xml:space="preserve">Проведенный ревизионной комиссией Ордынского района Новосибирской области анализ показал, что при </w:t>
      </w:r>
      <w:r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общем </w:t>
      </w:r>
      <w:r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повышении расходной части бюджета </w:t>
      </w:r>
      <w:r w:rsidRPr="00C52C5B">
        <w:rPr>
          <w:rFonts w:ascii="Times New Roman" w:hAnsi="Times New Roman"/>
          <w:sz w:val="28"/>
          <w:szCs w:val="28"/>
        </w:rPr>
        <w:t xml:space="preserve">Кирзинского сельсовета </w:t>
      </w:r>
      <w:r w:rsidRPr="00C52C5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Ордынского района Новосибирской области </w:t>
      </w:r>
      <w:r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в </w:t>
      </w:r>
      <w:r w:rsidRPr="00C52C5B">
        <w:rPr>
          <w:rFonts w:ascii="Times New Roman" w:eastAsia="SimSun" w:hAnsi="Times New Roman"/>
          <w:bCs/>
          <w:iCs/>
          <w:kern w:val="1"/>
          <w:sz w:val="28"/>
          <w:szCs w:val="34"/>
          <w:lang w:eastAsia="hi-IN" w:bidi="hi-IN"/>
        </w:rPr>
        <w:t xml:space="preserve">2017 </w:t>
      </w:r>
      <w:r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году по сравнению с действующим бюджетом, наиболее существенное снижение </w:t>
      </w:r>
      <w:r w:rsid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расходов произойдет по разделу «</w:t>
      </w:r>
      <w:r w:rsidRPr="00C52C5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Жилищно-коммунальное хозяйство» на </w:t>
      </w:r>
      <w:r w:rsidR="00C52C5B" w:rsidRPr="00C52C5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1168,0</w:t>
      </w:r>
      <w:r w:rsidRPr="00C52C5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 (на </w:t>
      </w:r>
      <w:r w:rsidR="00C52C5B" w:rsidRPr="00C52C5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31,9</w:t>
      </w:r>
      <w:r w:rsidRPr="00C52C5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%);</w:t>
      </w:r>
    </w:p>
    <w:p w:rsidR="00BA638E" w:rsidRPr="00BA638E" w:rsidRDefault="00BA638E" w:rsidP="00BA638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BA638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Весомую часть в расходах местного бюджета в 2017 году занимают разделы:</w:t>
      </w:r>
    </w:p>
    <w:p w:rsidR="00BA638E" w:rsidRPr="00C52C5B" w:rsidRDefault="00BA638E" w:rsidP="00BA638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- «Общегосударственные вопросы» - </w:t>
      </w:r>
      <w:r w:rsidR="00C52C5B"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21,2</w:t>
      </w:r>
      <w:r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%,</w:t>
      </w:r>
    </w:p>
    <w:p w:rsidR="00BA638E" w:rsidRPr="00C52C5B" w:rsidRDefault="00BA638E" w:rsidP="00BA638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- «Национальная экономика» - </w:t>
      </w:r>
      <w:r w:rsidR="00C52C5B"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66,8</w:t>
      </w:r>
      <w:r w:rsidRPr="00C52C5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</w:t>
      </w:r>
    </w:p>
    <w:p w:rsidR="00E17CA2" w:rsidRPr="00C52C5B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</w:pPr>
    </w:p>
    <w:p w:rsidR="00E17CA2" w:rsidRPr="00DC6648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BA638E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01 «Общегосударственные вопросы»</w:t>
      </w:r>
      <w:r w:rsidRPr="00BA638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BA638E" w:rsidRPr="00BA638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BA638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расходы предусмотрены в объеме </w:t>
      </w:r>
      <w:r w:rsidR="00DC6648" w:rsidRPr="00DC664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3205,2</w:t>
      </w:r>
      <w:r w:rsidRPr="00DC664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что на </w:t>
      </w:r>
      <w:r w:rsidR="00DC6648" w:rsidRPr="00DC664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479,0</w:t>
      </w:r>
      <w:r w:rsidRPr="00DC664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 меньше ожидаемого исполнения 201</w:t>
      </w:r>
      <w:r w:rsidR="00DC6648" w:rsidRPr="00DC664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6</w:t>
      </w:r>
      <w:r w:rsidRPr="00DC664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года.</w:t>
      </w:r>
    </w:p>
    <w:p w:rsidR="00E17CA2" w:rsidRPr="00BA638E" w:rsidRDefault="00E17CA2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BA638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Таблица 4</w:t>
      </w:r>
    </w:p>
    <w:p w:rsidR="00E17CA2" w:rsidRPr="00BA638E" w:rsidRDefault="00E17CA2" w:rsidP="00BA638E">
      <w:pPr>
        <w:widowControl w:val="0"/>
        <w:suppressAutoHyphens/>
        <w:spacing w:after="0" w:line="100" w:lineRule="atLeast"/>
        <w:ind w:firstLine="284"/>
        <w:jc w:val="center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BA638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Динамика и структура расходов местного бюджета</w:t>
      </w:r>
      <w:r w:rsidR="00BA638E" w:rsidRPr="00BA638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BA638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по разделу «Общегосударственные вопросы»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2126"/>
        <w:gridCol w:w="928"/>
        <w:gridCol w:w="1214"/>
        <w:gridCol w:w="911"/>
        <w:gridCol w:w="1071"/>
        <w:gridCol w:w="877"/>
        <w:gridCol w:w="978"/>
        <w:gridCol w:w="1159"/>
      </w:tblGrid>
      <w:tr w:rsidR="00E17CA2" w:rsidRPr="00581787" w:rsidTr="00FE5D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Рзд</w:t>
            </w:r>
          </w:p>
          <w:p w:rsidR="00E17CA2" w:rsidRPr="00BA638E" w:rsidRDefault="00E17CA2" w:rsidP="005C7A1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Прз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201</w:t>
            </w:r>
            <w:r w:rsidR="00BA638E" w:rsidRPr="00BA638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17CA2" w:rsidRPr="00BA638E" w:rsidRDefault="00E17CA2" w:rsidP="005C7A1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BA638E" w:rsidRDefault="00E17CA2" w:rsidP="00BA638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201</w:t>
            </w:r>
            <w:r w:rsidR="00BA638E" w:rsidRPr="00BA63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BA638E" w:rsidRDefault="00E17CA2" w:rsidP="00BA638E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201</w:t>
            </w:r>
            <w:r w:rsidR="00BA638E" w:rsidRPr="00BA63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BA638E" w:rsidRDefault="00E17CA2" w:rsidP="00BA638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201</w:t>
            </w:r>
            <w:r w:rsidR="00BA638E" w:rsidRPr="00BA63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7CA2" w:rsidRPr="00581787" w:rsidTr="00FE5DC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Ожид. исп.,</w:t>
            </w:r>
          </w:p>
          <w:p w:rsidR="00E17CA2" w:rsidRPr="00BA638E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тыс.руб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план, тыс.руб.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AD3D4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AD3D40">
              <w:rPr>
                <w:rFonts w:ascii="Times New Roman" w:hAnsi="Times New Roman"/>
                <w:sz w:val="20"/>
                <w:szCs w:val="20"/>
              </w:rPr>
              <w:t>6</w:t>
            </w:r>
            <w:r w:rsidRPr="00BA638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BA638E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BA638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BA638E" w:rsidRPr="00BA638E">
              <w:rPr>
                <w:rFonts w:ascii="Times New Roman" w:hAnsi="Times New Roman"/>
                <w:sz w:val="20"/>
                <w:szCs w:val="20"/>
              </w:rPr>
              <w:t>7</w:t>
            </w:r>
            <w:r w:rsidRPr="00BA638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BA638E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2" w:rsidRPr="00BA638E" w:rsidRDefault="00E17CA2" w:rsidP="00BA638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BA638E" w:rsidRPr="00BA638E">
              <w:rPr>
                <w:rFonts w:ascii="Times New Roman" w:hAnsi="Times New Roman"/>
                <w:sz w:val="20"/>
                <w:szCs w:val="20"/>
              </w:rPr>
              <w:t>8</w:t>
            </w:r>
            <w:r w:rsidRPr="00BA638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E17CA2" w:rsidRPr="00581787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015B74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DC6648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3684,2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3205,2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3205,2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17CA2" w:rsidRPr="00AD3D40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C94D8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3205,2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AD3D40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17CA2" w:rsidRPr="00581787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 xml:space="preserve">Функц.высшего </w:t>
            </w:r>
            <w:r w:rsidRPr="00BA638E">
              <w:rPr>
                <w:rFonts w:ascii="Times New Roman" w:hAnsi="Times New Roman"/>
                <w:sz w:val="20"/>
                <w:szCs w:val="20"/>
              </w:rPr>
              <w:lastRenderedPageBreak/>
              <w:t>должностного лица субъекта РФ и муниц. образования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lastRenderedPageBreak/>
              <w:t>464,3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AD3D40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464,2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AD3D40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17CA2" w:rsidRPr="00581787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Функц. Правительства РФ, высших исполнит. органов госуд. власти субъектов РФ, местных администраций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2867,9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AD3D4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2602,</w:t>
            </w:r>
            <w:r w:rsidR="00AD3D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AD3D4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2602,</w:t>
            </w:r>
            <w:r w:rsidR="00AD3D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AD3D40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</w:t>
            </w:r>
            <w:r w:rsidR="00E17CA2" w:rsidRPr="00AD3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AD3D4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2602,</w:t>
            </w:r>
            <w:r w:rsidR="00AD3D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AD3D40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17CA2" w:rsidRPr="00581787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Обеспечение деят.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AD388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BF43A3">
            <w:pPr>
              <w:tabs>
                <w:tab w:val="left" w:pos="824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BF43A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AD3D40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AD3D40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17CA2" w:rsidRPr="00581787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4F688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AD3D40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AD3D40" w:rsidRDefault="00E17CA2" w:rsidP="00675E5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17CA2" w:rsidRPr="00581787" w:rsidTr="00FE5D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BA638E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A638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4F688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AD3D40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AD3D40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DC6648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6648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AD3D40" w:rsidRDefault="00E17CA2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D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E4A69" w:rsidRDefault="004E4A69" w:rsidP="004014D9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17CA2" w:rsidRPr="00F24E7C" w:rsidRDefault="00E17CA2" w:rsidP="004014D9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24E7C">
        <w:rPr>
          <w:rFonts w:ascii="Times New Roman" w:hAnsi="Times New Roman"/>
          <w:kern w:val="1"/>
          <w:sz w:val="28"/>
          <w:szCs w:val="28"/>
          <w:lang w:eastAsia="ar-SA"/>
        </w:rPr>
        <w:t xml:space="preserve">Бюджетные ассигнования по разделу на исполнение расходных обязательств по оплате труда высшего должностного лица муниципального образования и функционирование местных администраций предусмотрены </w:t>
      </w:r>
      <w:r w:rsidRPr="00AD3D40">
        <w:rPr>
          <w:rFonts w:ascii="Times New Roman" w:hAnsi="Times New Roman"/>
          <w:kern w:val="1"/>
          <w:sz w:val="28"/>
          <w:szCs w:val="28"/>
          <w:lang w:eastAsia="ar-SA"/>
        </w:rPr>
        <w:t xml:space="preserve">в соответствии </w:t>
      </w:r>
      <w:r w:rsidRPr="00F24E7C">
        <w:rPr>
          <w:rFonts w:ascii="Times New Roman" w:hAnsi="Times New Roman"/>
          <w:kern w:val="1"/>
          <w:sz w:val="28"/>
          <w:szCs w:val="28"/>
          <w:lang w:eastAsia="ar-SA"/>
        </w:rPr>
        <w:t>с постановлением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области».</w:t>
      </w:r>
    </w:p>
    <w:p w:rsidR="00E17CA2" w:rsidRPr="00F24E7C" w:rsidRDefault="00E17CA2" w:rsidP="00B74D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24E7C">
        <w:rPr>
          <w:rFonts w:ascii="Times New Roman" w:hAnsi="Times New Roman"/>
          <w:kern w:val="1"/>
          <w:sz w:val="28"/>
          <w:szCs w:val="28"/>
          <w:lang w:eastAsia="ar-SA"/>
        </w:rPr>
        <w:t>По подразделу 0106 «О</w:t>
      </w:r>
      <w:r w:rsidRPr="00F24E7C">
        <w:rPr>
          <w:rFonts w:ascii="Times New Roman" w:hAnsi="Times New Roman"/>
          <w:sz w:val="28"/>
          <w:szCs w:val="28"/>
        </w:rPr>
        <w:t xml:space="preserve">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в соответствии с Соглашением от </w:t>
      </w:r>
      <w:r w:rsidR="00F24E7C" w:rsidRPr="00F24E7C">
        <w:rPr>
          <w:rFonts w:ascii="Times New Roman" w:hAnsi="Times New Roman"/>
          <w:sz w:val="28"/>
          <w:szCs w:val="28"/>
        </w:rPr>
        <w:t>19</w:t>
      </w:r>
      <w:r w:rsidRPr="00F24E7C">
        <w:rPr>
          <w:rFonts w:ascii="Times New Roman" w:hAnsi="Times New Roman"/>
          <w:sz w:val="28"/>
          <w:szCs w:val="28"/>
        </w:rPr>
        <w:t>.</w:t>
      </w:r>
      <w:r w:rsidR="00F24E7C" w:rsidRPr="00F24E7C">
        <w:rPr>
          <w:rFonts w:ascii="Times New Roman" w:hAnsi="Times New Roman"/>
          <w:sz w:val="28"/>
          <w:szCs w:val="28"/>
        </w:rPr>
        <w:t>09</w:t>
      </w:r>
      <w:r w:rsidRPr="00F24E7C">
        <w:rPr>
          <w:rFonts w:ascii="Times New Roman" w:hAnsi="Times New Roman"/>
          <w:sz w:val="28"/>
          <w:szCs w:val="28"/>
        </w:rPr>
        <w:t>.201</w:t>
      </w:r>
      <w:r w:rsidR="00F24E7C" w:rsidRPr="00F24E7C">
        <w:rPr>
          <w:rFonts w:ascii="Times New Roman" w:hAnsi="Times New Roman"/>
          <w:sz w:val="28"/>
          <w:szCs w:val="28"/>
        </w:rPr>
        <w:t>6</w:t>
      </w:r>
      <w:r w:rsidRPr="00F24E7C">
        <w:rPr>
          <w:rFonts w:ascii="Times New Roman" w:hAnsi="Times New Roman"/>
          <w:sz w:val="28"/>
          <w:szCs w:val="28"/>
        </w:rPr>
        <w:t xml:space="preserve"> №</w:t>
      </w:r>
      <w:r w:rsidR="00F24E7C" w:rsidRPr="00F24E7C">
        <w:rPr>
          <w:rFonts w:ascii="Times New Roman" w:hAnsi="Times New Roman"/>
          <w:sz w:val="28"/>
          <w:szCs w:val="28"/>
        </w:rPr>
        <w:t>18/</w:t>
      </w:r>
      <w:r w:rsidRPr="00F24E7C">
        <w:rPr>
          <w:rFonts w:ascii="Times New Roman" w:hAnsi="Times New Roman"/>
          <w:sz w:val="28"/>
          <w:szCs w:val="28"/>
        </w:rPr>
        <w:t>1</w:t>
      </w:r>
      <w:r w:rsidR="00F24E7C" w:rsidRPr="00F24E7C">
        <w:rPr>
          <w:rFonts w:ascii="Times New Roman" w:hAnsi="Times New Roman"/>
          <w:sz w:val="28"/>
          <w:szCs w:val="28"/>
        </w:rPr>
        <w:t>6</w:t>
      </w:r>
      <w:r w:rsidRPr="00F24E7C">
        <w:rPr>
          <w:rFonts w:ascii="Times New Roman" w:hAnsi="Times New Roman"/>
          <w:sz w:val="28"/>
          <w:szCs w:val="28"/>
        </w:rPr>
        <w:t xml:space="preserve"> «О передаче ревизионной комиссии Ордынского района Новосибирской области полномочий ревизионной комиссии Кирзинского сельсовета Ордынского района Новосибирской области по осуществлению внешнего муниц</w:t>
      </w:r>
      <w:r w:rsidR="00F24E7C" w:rsidRPr="00F24E7C">
        <w:rPr>
          <w:rFonts w:ascii="Times New Roman" w:hAnsi="Times New Roman"/>
          <w:sz w:val="28"/>
          <w:szCs w:val="28"/>
        </w:rPr>
        <w:t>ипального финансового контроля».</w:t>
      </w:r>
    </w:p>
    <w:p w:rsidR="00E17CA2" w:rsidRPr="00AD3D40" w:rsidRDefault="00E17CA2" w:rsidP="00B47726">
      <w:pPr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24E7C">
        <w:rPr>
          <w:rFonts w:ascii="Times New Roman" w:eastAsia="SimSun" w:hAnsi="Times New Roman"/>
          <w:b/>
          <w:kern w:val="1"/>
          <w:sz w:val="28"/>
          <w:szCs w:val="34"/>
          <w:lang w:eastAsia="hi-IN" w:bidi="hi-IN"/>
        </w:rPr>
        <w:t>Резервный фонд</w:t>
      </w:r>
      <w:r w:rsidRPr="00F24E7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 w:rsidR="00581787" w:rsidRPr="00F24E7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на 2017 год </w:t>
      </w:r>
      <w:r w:rsidR="00581787" w:rsidRPr="00AD3D40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и плановый период 2018 и 2019 годов</w:t>
      </w:r>
      <w:r w:rsidRPr="00AD3D40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предусмотрен в объеме по 10,0 тыс. рублей или 0,</w:t>
      </w:r>
      <w:r w:rsidR="00AD3D40" w:rsidRPr="00AD3D40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</w:t>
      </w:r>
      <w:r w:rsidRPr="00AD3D40">
        <w:rPr>
          <w:rFonts w:ascii="Times New Roman" w:hAnsi="Times New Roman"/>
          <w:sz w:val="28"/>
          <w:szCs w:val="28"/>
        </w:rPr>
        <w:t xml:space="preserve"> %, 0,</w:t>
      </w:r>
      <w:r w:rsidR="00AD3D40" w:rsidRPr="00AD3D40">
        <w:rPr>
          <w:rFonts w:ascii="Times New Roman" w:hAnsi="Times New Roman"/>
          <w:sz w:val="28"/>
          <w:szCs w:val="28"/>
        </w:rPr>
        <w:t>2</w:t>
      </w:r>
      <w:r w:rsidRPr="00AD3D40">
        <w:rPr>
          <w:rFonts w:ascii="Times New Roman" w:hAnsi="Times New Roman"/>
          <w:sz w:val="28"/>
          <w:szCs w:val="28"/>
        </w:rPr>
        <w:t xml:space="preserve"> % и 0,2% от общего объема расходов </w:t>
      </w:r>
      <w:r w:rsidRPr="00AD3D40">
        <w:rPr>
          <w:rFonts w:ascii="Times New Roman" w:hAnsi="Times New Roman"/>
          <w:kern w:val="1"/>
          <w:sz w:val="28"/>
          <w:szCs w:val="28"/>
          <w:lang w:eastAsia="ar-SA"/>
        </w:rPr>
        <w:t>и не превышает установленный п.3.ст.81 БК РФ предел 3,0%.</w:t>
      </w:r>
    </w:p>
    <w:p w:rsidR="00F24E7C" w:rsidRDefault="00F24E7C" w:rsidP="00B47726">
      <w:pPr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highlight w:val="yellow"/>
          <w:lang w:eastAsia="ar-SA"/>
        </w:rPr>
      </w:pPr>
    </w:p>
    <w:p w:rsidR="00E17CA2" w:rsidRPr="00002A31" w:rsidRDefault="00E17CA2" w:rsidP="00B47726">
      <w:pPr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02A31">
        <w:rPr>
          <w:rFonts w:ascii="Times New Roman" w:hAnsi="Times New Roman"/>
          <w:kern w:val="1"/>
          <w:sz w:val="28"/>
          <w:szCs w:val="28"/>
          <w:lang w:eastAsia="ar-SA"/>
        </w:rPr>
        <w:t>По подразделу 0113 «Другие общегосударственные расходы» планируются расходы в объеме на 201</w:t>
      </w:r>
      <w:r w:rsidR="00AD3D40" w:rsidRPr="00002A31">
        <w:rPr>
          <w:rFonts w:ascii="Times New Roman" w:hAnsi="Times New Roman"/>
          <w:kern w:val="1"/>
          <w:sz w:val="28"/>
          <w:szCs w:val="28"/>
          <w:lang w:eastAsia="ar-SA"/>
        </w:rPr>
        <w:t>7</w:t>
      </w:r>
      <w:r w:rsidRPr="00002A31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 – </w:t>
      </w:r>
      <w:r w:rsidR="00AD3D40" w:rsidRPr="00002A31">
        <w:rPr>
          <w:rFonts w:ascii="Times New Roman" w:hAnsi="Times New Roman"/>
          <w:kern w:val="1"/>
          <w:sz w:val="28"/>
          <w:szCs w:val="28"/>
          <w:lang w:eastAsia="ar-SA"/>
        </w:rPr>
        <w:t>103,0</w:t>
      </w:r>
      <w:r w:rsidRPr="00002A31">
        <w:rPr>
          <w:rFonts w:ascii="Times New Roman" w:hAnsi="Times New Roman"/>
          <w:kern w:val="1"/>
          <w:sz w:val="28"/>
          <w:szCs w:val="28"/>
          <w:lang w:eastAsia="ar-SA"/>
        </w:rPr>
        <w:t xml:space="preserve"> тыс. руб., на плановый период 2018 год – </w:t>
      </w:r>
      <w:r w:rsidR="00AD3D40" w:rsidRPr="00002A31">
        <w:rPr>
          <w:rFonts w:ascii="Times New Roman" w:hAnsi="Times New Roman"/>
          <w:kern w:val="1"/>
          <w:sz w:val="28"/>
          <w:szCs w:val="28"/>
          <w:lang w:eastAsia="ar-SA"/>
        </w:rPr>
        <w:t>103,0</w:t>
      </w:r>
      <w:r w:rsidRPr="00002A31">
        <w:rPr>
          <w:rFonts w:ascii="Times New Roman" w:hAnsi="Times New Roman"/>
          <w:kern w:val="1"/>
          <w:sz w:val="28"/>
          <w:szCs w:val="28"/>
          <w:lang w:eastAsia="ar-SA"/>
        </w:rPr>
        <w:t xml:space="preserve"> тыс. рублей, на 201</w:t>
      </w:r>
      <w:r w:rsidR="00AD3D40" w:rsidRPr="00002A31">
        <w:rPr>
          <w:rFonts w:ascii="Times New Roman" w:hAnsi="Times New Roman"/>
          <w:kern w:val="1"/>
          <w:sz w:val="28"/>
          <w:szCs w:val="28"/>
          <w:lang w:eastAsia="ar-SA"/>
        </w:rPr>
        <w:t>9</w:t>
      </w:r>
      <w:r w:rsidRPr="00002A31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 – </w:t>
      </w:r>
      <w:r w:rsidR="00AD3D40" w:rsidRPr="00002A31">
        <w:rPr>
          <w:rFonts w:ascii="Times New Roman" w:hAnsi="Times New Roman"/>
          <w:kern w:val="1"/>
          <w:sz w:val="28"/>
          <w:szCs w:val="28"/>
          <w:lang w:eastAsia="ar-SA"/>
        </w:rPr>
        <w:t xml:space="preserve">103,0 тыс. руб. Расходы предусмотрены </w:t>
      </w:r>
      <w:r w:rsidR="00002A31" w:rsidRPr="00002A31">
        <w:rPr>
          <w:rFonts w:ascii="Times New Roman" w:hAnsi="Times New Roman"/>
          <w:kern w:val="1"/>
          <w:sz w:val="28"/>
          <w:szCs w:val="28"/>
          <w:lang w:eastAsia="ar-SA"/>
        </w:rPr>
        <w:t>на уплату взносов Ассоциации глав муниципальных образований и оплата услуг юриста.</w:t>
      </w:r>
    </w:p>
    <w:p w:rsidR="00E17CA2" w:rsidRPr="00581787" w:rsidRDefault="00E17CA2" w:rsidP="00CF0194">
      <w:pPr>
        <w:spacing w:after="0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highlight w:val="yellow"/>
          <w:lang w:eastAsia="hi-IN" w:bidi="hi-IN"/>
        </w:rPr>
      </w:pPr>
    </w:p>
    <w:p w:rsidR="00E17CA2" w:rsidRPr="00002A31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02 «Национальная оборона»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местном бюджете запланированы субвенции, предаваемые в бюджеты поселений Ордынского района Новосибирской области на осуществление первичного воинского учета, где отсутствуют военные комиссариаты на 201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– </w:t>
      </w:r>
      <w:r w:rsidR="00002A31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80,7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на плановый 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lastRenderedPageBreak/>
        <w:t>период 201</w:t>
      </w:r>
      <w:r w:rsidR="00F24E7C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и 201</w:t>
      </w:r>
      <w:r w:rsidR="00F24E7C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годов – </w:t>
      </w:r>
      <w:r w:rsidR="00002A31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по 80,0 тыс. рублей ежегодно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.</w:t>
      </w:r>
    </w:p>
    <w:p w:rsidR="00E17CA2" w:rsidRPr="00002A31" w:rsidRDefault="00E17CA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002A31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03 «Национальная безопасность и правоохранительная деятельность»</w:t>
      </w:r>
      <w:r w:rsidR="00F24E7C" w:rsidRPr="00F24E7C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 xml:space="preserve"> 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 местном бюджете запланировано на 201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7 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год 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– </w:t>
      </w:r>
      <w:r w:rsidR="00002A31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134,6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на плановый период 201</w:t>
      </w:r>
      <w:r w:rsidR="00F24E7C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 – </w:t>
      </w:r>
      <w:r w:rsidR="00002A31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134,6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201</w:t>
      </w:r>
      <w:r w:rsidR="00F24E7C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– </w:t>
      </w:r>
      <w:r w:rsidR="00002A31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134,6</w:t>
      </w:r>
      <w:r w:rsid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рублей.</w:t>
      </w:r>
    </w:p>
    <w:p w:rsidR="00E17CA2" w:rsidRPr="00002A31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Расходы по </w:t>
      </w:r>
      <w:r w:rsidR="00002A31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данному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разделу планируются на реализацию мероприятий по снижению рисков чрезвычайных ситуаций и созданию условий для безопасности жизнедеятельности населения на территории поселения.</w:t>
      </w:r>
    </w:p>
    <w:p w:rsidR="00E17CA2" w:rsidRPr="00581787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4"/>
          <w:szCs w:val="24"/>
          <w:highlight w:val="yellow"/>
          <w:lang w:eastAsia="hi-IN" w:bidi="hi-IN"/>
        </w:rPr>
      </w:pPr>
    </w:p>
    <w:p w:rsidR="00E17CA2" w:rsidRPr="00002A31" w:rsidRDefault="00E17CA2" w:rsidP="004E3959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04 «Национальная экономика»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расходы планируются 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в объеме </w:t>
      </w:r>
      <w:r w:rsidR="00002A31"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10076,7</w:t>
      </w:r>
      <w:r w:rsidRPr="00002A3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рублей.</w:t>
      </w:r>
    </w:p>
    <w:p w:rsidR="00E17CA2" w:rsidRPr="00F24E7C" w:rsidRDefault="00E17CA2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Таблица 5</w:t>
      </w:r>
    </w:p>
    <w:p w:rsidR="00E17CA2" w:rsidRDefault="00E17CA2" w:rsidP="00F24E7C">
      <w:pPr>
        <w:widowControl w:val="0"/>
        <w:suppressAutoHyphens/>
        <w:spacing w:after="0" w:line="100" w:lineRule="atLeast"/>
        <w:ind w:firstLine="28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Динамика и структура расходов местного бюджета по разделу «Национальная экономика»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985"/>
        <w:gridCol w:w="1275"/>
        <w:gridCol w:w="958"/>
        <w:gridCol w:w="1027"/>
        <w:gridCol w:w="935"/>
        <w:gridCol w:w="1049"/>
        <w:gridCol w:w="993"/>
        <w:gridCol w:w="992"/>
      </w:tblGrid>
      <w:tr w:rsidR="00E17CA2" w:rsidRPr="00581787" w:rsidTr="00EC393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Рзд</w:t>
            </w:r>
          </w:p>
          <w:p w:rsidR="00E17CA2" w:rsidRPr="00F24E7C" w:rsidRDefault="00E17CA2" w:rsidP="005C7A1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Прз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17CA2" w:rsidRPr="00F24E7C" w:rsidRDefault="00E17CA2" w:rsidP="005C7A1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F24E7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F24E7C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2" w:rsidRPr="00F24E7C" w:rsidRDefault="00E17CA2" w:rsidP="00F24E7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7CA2" w:rsidRPr="00581787" w:rsidTr="00F24E7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Ожид. исп.,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F24E7C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6</w:t>
            </w:r>
            <w:r w:rsidRPr="00F24E7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F24E7C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7</w:t>
            </w:r>
            <w:r w:rsidRPr="00F24E7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F24E7C" w:rsidRDefault="00E17CA2" w:rsidP="00F24E7C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8</w:t>
            </w:r>
            <w:r w:rsidRPr="00F24E7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17CA2" w:rsidRPr="00581787" w:rsidTr="00F24E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7F7036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7036">
              <w:rPr>
                <w:rFonts w:ascii="Times New Roman" w:hAnsi="Times New Roman"/>
                <w:sz w:val="20"/>
                <w:szCs w:val="20"/>
              </w:rPr>
              <w:t>1698,9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10076,7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593,1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1468,2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1309,0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E17CA2" w:rsidRPr="00581787" w:rsidTr="00F24E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7F7036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7036">
              <w:rPr>
                <w:rFonts w:ascii="Times New Roman" w:hAnsi="Times New Roman"/>
                <w:sz w:val="20"/>
                <w:szCs w:val="20"/>
              </w:rPr>
              <w:t>1511,6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D63C9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9976,7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1368,2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1309,0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E17CA2" w:rsidRPr="00581787" w:rsidTr="001906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187,3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CA2" w:rsidRPr="00581787" w:rsidRDefault="00190629" w:rsidP="00EF2E5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190629" w:rsidRDefault="00190629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190629" w:rsidRDefault="00E17CA2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6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24E7C" w:rsidRDefault="00F24E7C" w:rsidP="000225B0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highlight w:val="yellow"/>
          <w:lang w:eastAsia="hi-IN" w:bidi="hi-IN"/>
        </w:rPr>
      </w:pPr>
    </w:p>
    <w:p w:rsidR="00E17CA2" w:rsidRPr="00190629" w:rsidRDefault="00E17CA2" w:rsidP="000225B0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запланировано у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величение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назначений к ожидаемому исполнению 201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6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 на 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8377,8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рублей. Темп роста к предыдущему периоду составит 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593,1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 201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году</w:t>
      </w:r>
      <w:r w:rsidR="00F24E7C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значительная доля расходов приходится на подраздел 0409 «Дорожное хозяйство (дорожные фонды)» - 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9976,7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 или 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99,0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 от общего объема расходов по разделу.</w:t>
      </w:r>
    </w:p>
    <w:p w:rsidR="00E17CA2" w:rsidRPr="00190629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По подразделу «Другие вопросы в области национальной экономики» 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асходы запланированы на мероприятия по</w:t>
      </w:r>
      <w:r w:rsidR="00190629"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оформлению кадастровых паспортов под объектами, оформляемыми в муниципальную собственность</w:t>
      </w:r>
      <w:r w:rsidRPr="0019062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.</w:t>
      </w:r>
    </w:p>
    <w:p w:rsidR="00E17CA2" w:rsidRPr="00581787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highlight w:val="yellow"/>
          <w:lang w:eastAsia="hi-IN" w:bidi="hi-IN"/>
        </w:rPr>
      </w:pPr>
    </w:p>
    <w:p w:rsidR="00E17CA2" w:rsidRPr="00F5569D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05 «Жилищно-коммунальное хозяйство»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расходы планируются в объеме </w:t>
      </w:r>
      <w:r w:rsidR="00FA6ADD" w:rsidRPr="00FA6A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1156,7</w:t>
      </w:r>
      <w:r w:rsidRPr="00FA6A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</w:t>
      </w:r>
      <w:r w:rsidRPr="00F5569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 с уменьшением к ожидаемому периоду 201</w:t>
      </w:r>
      <w:r w:rsidR="00F5569D" w:rsidRPr="00F5569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6</w:t>
      </w:r>
      <w:r w:rsidRPr="00F5569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 на </w:t>
      </w:r>
      <w:r w:rsidR="00F5569D" w:rsidRPr="00F5569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1168,0</w:t>
      </w:r>
      <w:r w:rsidRPr="00F5569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рублей. Темп роста к предыдущему периоду составит </w:t>
      </w:r>
      <w:r w:rsidR="00F5569D" w:rsidRPr="00F5569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49,8</w:t>
      </w:r>
      <w:r w:rsidRPr="00F5569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</w:p>
    <w:p w:rsidR="00E17CA2" w:rsidRPr="00F24E7C" w:rsidRDefault="00E17CA2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Таблица 6</w:t>
      </w:r>
    </w:p>
    <w:p w:rsidR="004E4A69" w:rsidRPr="00F24E7C" w:rsidRDefault="00E17CA2" w:rsidP="004E4A69">
      <w:pPr>
        <w:widowControl w:val="0"/>
        <w:suppressAutoHyphens/>
        <w:spacing w:after="0" w:line="100" w:lineRule="atLeast"/>
        <w:ind w:firstLine="28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Динамика и структура расходов местного бюджета по разделу «Жилищно-коммунальное хозяйство»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881"/>
        <w:gridCol w:w="1305"/>
        <w:gridCol w:w="1032"/>
        <w:gridCol w:w="927"/>
        <w:gridCol w:w="1035"/>
        <w:gridCol w:w="897"/>
        <w:gridCol w:w="978"/>
        <w:gridCol w:w="1159"/>
      </w:tblGrid>
      <w:tr w:rsidR="00E17CA2" w:rsidRPr="00581787" w:rsidTr="00061C3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Рзд</w:t>
            </w:r>
          </w:p>
          <w:p w:rsidR="00E17CA2" w:rsidRPr="00F24E7C" w:rsidRDefault="00E17CA2" w:rsidP="005C7A1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Прз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A2" w:rsidRPr="00F24E7C" w:rsidRDefault="00E17CA2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17CA2" w:rsidRPr="00F24E7C" w:rsidRDefault="00E17CA2" w:rsidP="005C7A1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F24E7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CA2" w:rsidRPr="00F24E7C" w:rsidRDefault="00E17CA2" w:rsidP="00F24E7C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A2" w:rsidRPr="00F24E7C" w:rsidRDefault="00E17CA2" w:rsidP="00F24E7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7CA2" w:rsidRPr="00581787" w:rsidTr="00061C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ожид. исп.,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F24E7C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6</w:t>
            </w:r>
            <w:r w:rsidRPr="00F24E7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F24E7C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7</w:t>
            </w:r>
            <w:r w:rsidRPr="00F24E7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план,</w:t>
            </w:r>
          </w:p>
          <w:p w:rsidR="00E17CA2" w:rsidRPr="00F24E7C" w:rsidRDefault="00E17CA2" w:rsidP="005C7A12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F24E7C" w:rsidRDefault="00E17CA2" w:rsidP="00F24E7C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В % к 201</w:t>
            </w:r>
            <w:r w:rsidR="00F24E7C" w:rsidRPr="00F24E7C">
              <w:rPr>
                <w:rFonts w:ascii="Times New Roman" w:hAnsi="Times New Roman"/>
                <w:sz w:val="20"/>
                <w:szCs w:val="20"/>
              </w:rPr>
              <w:t>8</w:t>
            </w:r>
            <w:r w:rsidRPr="00F24E7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17CA2" w:rsidRPr="00581787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2324,7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1156,7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777,9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793,0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FA6ADD" w:rsidRPr="00FA6ADD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DD" w:rsidRPr="00F24E7C" w:rsidRDefault="00FA6ADD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DD" w:rsidRPr="00F24E7C" w:rsidRDefault="00FA6ADD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DD" w:rsidRPr="00FA6ADD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DD" w:rsidRPr="00FA6ADD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DD" w:rsidRPr="00FA6ADD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ADD" w:rsidRPr="00FA6ADD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</w:tcPr>
          <w:p w:rsidR="00FA6ADD" w:rsidRPr="00FA6ADD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FA6ADD" w:rsidRPr="00FA6ADD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DD" w:rsidRPr="00FA6ADD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7CA2" w:rsidRPr="00581787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1618,5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FA6AD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17CA2" w:rsidRPr="00581787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F24E7C" w:rsidRDefault="00E17CA2" w:rsidP="005C7A1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4E7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611,2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1056,7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172,9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718,0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A2" w:rsidRPr="00581787" w:rsidRDefault="00FA6ADD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6ADD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</w:tbl>
    <w:p w:rsidR="00952E2E" w:rsidRDefault="00952E2E" w:rsidP="000131EF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Расходы по разделу «Коммунальное хозяйство» предусмотрены на уплату налога на имущество за объекты коммунального хозяйства, находящегося  в собственности поселения.</w:t>
      </w:r>
    </w:p>
    <w:p w:rsidR="00E17CA2" w:rsidRPr="00952E2E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F24E7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Основную долю планируемых расходов в 201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7</w:t>
      </w:r>
      <w:r w:rsidRPr="00F24E7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году составляют подразделы </w:t>
      </w:r>
      <w:r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«</w:t>
      </w:r>
      <w:r w:rsidR="00FA6ADD"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Благоустройство</w:t>
      </w:r>
      <w:r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» - 547,2 тыс. рублей (с у</w:t>
      </w:r>
      <w:r w:rsidR="00FA6ADD"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величением </w:t>
      </w:r>
      <w:r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на </w:t>
      </w:r>
      <w:r w:rsidR="00FA6ADD"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445,5 </w:t>
      </w:r>
      <w:r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тыс. руб. к ожидаемому периоду 201</w:t>
      </w:r>
      <w:r w:rsidR="00FA6ADD"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</w:t>
      </w:r>
      <w:r w:rsidRP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года)</w:t>
      </w:r>
      <w:r w:rsidR="00FA6ADD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.</w:t>
      </w:r>
      <w:r w:rsidR="00952E2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952E2E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Расходы планируются на содержание автомобильных дорог поселения, уличное освещение.</w:t>
      </w:r>
    </w:p>
    <w:p w:rsidR="00E17CA2" w:rsidRPr="00581787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highlight w:val="yellow"/>
          <w:lang w:eastAsia="hi-IN" w:bidi="hi-IN"/>
        </w:rPr>
      </w:pPr>
    </w:p>
    <w:p w:rsidR="00E17CA2" w:rsidRPr="00952E2E" w:rsidRDefault="00E17CA2" w:rsidP="0022653D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F24E7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 разделу 07 «Образование»</w:t>
      </w:r>
      <w:r w:rsidR="00F24E7C" w:rsidRPr="00F24E7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на 2017 год </w:t>
      </w:r>
      <w:r w:rsidR="00F24E7C" w:rsidRPr="00F24E7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расходы 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планируются</w:t>
      </w:r>
      <w:r w:rsidR="00F24E7C"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объеме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–</w:t>
      </w:r>
      <w:r w:rsidRPr="00F24E7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13,0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в плановом периоде 201</w:t>
      </w:r>
      <w:r w:rsidR="00F24E7C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 –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13,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0 тыс. руб., 201</w:t>
      </w:r>
      <w:r w:rsidR="00F24E7C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в объеме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,0 тыс. рублей. Темп роста к предыдущему году составит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130,0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%,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100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,0%,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0,0%.</w:t>
      </w:r>
    </w:p>
    <w:p w:rsidR="00E17CA2" w:rsidRPr="00952E2E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Планируемые бюджетные ассигнования предусматривают реализацию мероприятий в сфере молодежной политики и оздоровлению детей.</w:t>
      </w:r>
    </w:p>
    <w:p w:rsidR="00E17CA2" w:rsidRPr="00581787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highlight w:val="yellow"/>
          <w:lang w:eastAsia="hi-IN" w:bidi="hi-IN"/>
        </w:rPr>
      </w:pPr>
    </w:p>
    <w:p w:rsidR="00E17CA2" w:rsidRPr="00952E2E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6149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По разделу 08 «Культура, кинематография»</w:t>
      </w:r>
      <w:r w:rsidR="0096149A" w:rsidRPr="0096149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расходы в 201</w:t>
      </w:r>
      <w:r w:rsidR="0096149A"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году планируются в объеме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131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,0 тыс. рублей с у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величением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к ожидаемому исполнению 201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6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 на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41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,0 тыс. рублей. 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плановый период 201</w:t>
      </w:r>
      <w:r w:rsidR="0096149A"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 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–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281,0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</w:t>
      </w:r>
      <w:r w:rsidR="0096149A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201</w:t>
      </w:r>
      <w:r w:rsidR="0096149A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–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131,0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рублей. Темп роста к предыдущему году составит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145,5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%,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214,5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%,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46,6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</w:p>
    <w:p w:rsidR="00E17CA2" w:rsidRPr="00952E2E" w:rsidRDefault="00E17CA2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6149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Расходы в 201</w:t>
      </w:r>
      <w:r w:rsidR="0096149A" w:rsidRPr="0096149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</w:t>
      </w:r>
      <w:r w:rsidRPr="0096149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году планируются </w:t>
      </w: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 проведение праздничных мероприятий в поселении, содержание дома культуры, приобретение оборудования.</w:t>
      </w:r>
    </w:p>
    <w:p w:rsidR="00E17CA2" w:rsidRPr="00581787" w:rsidRDefault="00E17CA2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highlight w:val="yellow"/>
          <w:lang w:eastAsia="hi-IN" w:bidi="hi-IN"/>
        </w:rPr>
      </w:pPr>
    </w:p>
    <w:p w:rsidR="0096149A" w:rsidRPr="00952E2E" w:rsidRDefault="00E17CA2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6149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 разделу 10 «Социальная политика» </w:t>
      </w:r>
      <w:r w:rsidRPr="0096149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расходы на 201</w:t>
      </w:r>
      <w:r w:rsidR="0096149A" w:rsidRPr="0096149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</w:t>
      </w:r>
      <w:r w:rsidRPr="0096149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год и плановый период </w:t>
      </w:r>
      <w:r w:rsidR="00952E2E"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до 2019</w:t>
      </w: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года планируются в объеме по </w:t>
      </w:r>
      <w:r w:rsidR="00952E2E"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273,5 тыс. рублей.</w:t>
      </w: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Темп роста составит </w:t>
      </w:r>
      <w:r w:rsidR="00952E2E"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68,4</w:t>
      </w: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%, </w:t>
      </w:r>
      <w:r w:rsidR="00952E2E"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100,0</w:t>
      </w: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%, 1</w:t>
      </w:r>
      <w:r w:rsidR="00952E2E"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0</w:t>
      </w: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0,0%. </w:t>
      </w:r>
    </w:p>
    <w:p w:rsidR="00E17CA2" w:rsidRPr="00952E2E" w:rsidRDefault="00E17CA2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52E2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Расходы предусмотрены на выполнение публичных нормативных обязательств (доплаты к пенсиям муниципальным служащим).</w:t>
      </w:r>
    </w:p>
    <w:p w:rsidR="00E17CA2" w:rsidRPr="00581787" w:rsidRDefault="00E17CA2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highlight w:val="yellow"/>
          <w:lang w:eastAsia="hi-IN" w:bidi="hi-IN"/>
        </w:rPr>
      </w:pPr>
    </w:p>
    <w:p w:rsidR="00E17CA2" w:rsidRPr="00952E2E" w:rsidRDefault="00E17CA2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96149A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Расходы по разделу 11 «Физическая культура и спорт»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планируются в 201</w:t>
      </w:r>
      <w:r w:rsid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году –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20,0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в плановом периоде 201</w:t>
      </w:r>
      <w:r w:rsidR="0096149A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года –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0,0 тыс. руб., </w:t>
      </w:r>
      <w:r w:rsidR="0096149A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на 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201</w:t>
      </w:r>
      <w:r w:rsidR="0096149A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–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0,0 тыс. рублей. Темп роста к предыдущему году составит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130,7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%,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100,0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%,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00,0%.</w:t>
      </w:r>
    </w:p>
    <w:p w:rsidR="00E17CA2" w:rsidRPr="00952E2E" w:rsidRDefault="00E17CA2" w:rsidP="005C7A1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Объем планируемых расходов предусмотрен для организации и проведения спортивных мероприятий и соревнований, приобретение спортивного инвентаря. </w:t>
      </w:r>
    </w:p>
    <w:p w:rsidR="00E17CA2" w:rsidRPr="00581787" w:rsidRDefault="00E17CA2" w:rsidP="005C7A1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highlight w:val="yellow"/>
          <w:lang w:eastAsia="hi-IN" w:bidi="hi-IN"/>
        </w:rPr>
      </w:pPr>
    </w:p>
    <w:p w:rsidR="00E17CA2" w:rsidRPr="00952E2E" w:rsidRDefault="00E17CA2" w:rsidP="005C7A12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96149A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99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составе расходов местного бюджета на плановый период 201</w:t>
      </w:r>
      <w:r w:rsid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и 201</w:t>
      </w:r>
      <w:r w:rsid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96149A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годов предусмотрены условно утвержденные расходы в соответствии со ст.184.1БК РФ. 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8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условно утвержденные расходы планируются в сумме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lastRenderedPageBreak/>
        <w:t>160,4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на 201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в сумме </w:t>
      </w:r>
      <w:r w:rsidR="00952E2E"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313,7</w:t>
      </w:r>
      <w:r w:rsidRPr="00952E2E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рублей. Нарушений не установлено.</w:t>
      </w:r>
    </w:p>
    <w:p w:rsidR="00CA08B4" w:rsidRPr="00581787" w:rsidRDefault="00CA08B4" w:rsidP="005C7A12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highlight w:val="yellow"/>
          <w:lang w:eastAsia="hi-IN" w:bidi="hi-IN"/>
        </w:rPr>
      </w:pPr>
    </w:p>
    <w:p w:rsidR="00CA08B4" w:rsidRPr="00F5569D" w:rsidRDefault="00CA08B4" w:rsidP="00CA08B4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5569D">
        <w:rPr>
          <w:rFonts w:ascii="Times New Roman" w:hAnsi="Times New Roman"/>
          <w:color w:val="000000"/>
          <w:sz w:val="28"/>
          <w:szCs w:val="28"/>
        </w:rPr>
        <w:t>В соответствии со статьей 18 Бюджетного кодекса РФ,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CA08B4" w:rsidRPr="00BC23CF" w:rsidRDefault="00CA08B4" w:rsidP="00CA08B4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5569D">
        <w:rPr>
          <w:rFonts w:ascii="Times New Roman" w:hAnsi="Times New Roman"/>
          <w:color w:val="000000"/>
          <w:sz w:val="28"/>
          <w:szCs w:val="28"/>
        </w:rPr>
        <w:t>Проект бюджета на 2017 год и плановый период 2018 и 2019 годов сформирован в соответствии с правилами применения бюджетной классификации, установленными приказом Министерства финансов РФ от 01.07.2013 №65н «Об утверждении Указаний о порядке применения бюджетной классификации Российской Федерации» (с изменениями и дополнениями).</w:t>
      </w:r>
    </w:p>
    <w:p w:rsidR="00E17CA2" w:rsidRPr="00581787" w:rsidRDefault="00E17CA2" w:rsidP="005E64D7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highlight w:val="yellow"/>
          <w:lang w:eastAsia="hi-IN" w:bidi="hi-IN"/>
        </w:rPr>
      </w:pPr>
    </w:p>
    <w:p w:rsidR="00FA751C" w:rsidRPr="00581787" w:rsidRDefault="00FA751C" w:rsidP="002213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17CA2" w:rsidRPr="004E4A69" w:rsidRDefault="00E17CA2" w:rsidP="008D22ED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Ревизионная комиссия Ордынского района Новосибирской области, рассмотрев проект решения «О бюджете </w:t>
      </w:r>
      <w:r w:rsidRPr="004E4A6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Кирзинского сельсовета Ордынского района Новосибирской области</w:t>
      </w:r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581787"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 2017 год и плановый период 2018 и 2019 годов</w:t>
      </w:r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считает, что основные параметры проекта решения соответствуют бюджетному законодательству, проект может быть принят на очередной сессии Совета депутатов Кирзинского сельсовета Ордынско</w:t>
      </w:r>
      <w:r w:rsidR="004E4A69"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го района Новосибирской области</w:t>
      </w:r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E17CA2" w:rsidRPr="00581787" w:rsidRDefault="00E17CA2" w:rsidP="008D22ED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highlight w:val="yellow"/>
          <w:lang w:eastAsia="hi-IN" w:bidi="hi-IN"/>
        </w:rPr>
      </w:pPr>
    </w:p>
    <w:p w:rsidR="00E17CA2" w:rsidRPr="004E4A69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соответствии с п.4.ст.1</w:t>
      </w:r>
      <w:r w:rsidR="007F06A7"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7</w:t>
      </w:r>
      <w:bookmarkStart w:id="0" w:name="_GoBack"/>
      <w:bookmarkEnd w:id="0"/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Положения «</w:t>
      </w:r>
      <w:r w:rsidRPr="004E4A69">
        <w:rPr>
          <w:rFonts w:ascii="Times New Roman" w:hAnsi="Times New Roman"/>
          <w:sz w:val="28"/>
          <w:szCs w:val="28"/>
        </w:rPr>
        <w:t>О бюджетном процессе в Кирзинском сельсовете Ордынского района Новосибирской области</w:t>
      </w:r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» экспертное заключение направить в Совет депутатов </w:t>
      </w:r>
      <w:r w:rsidRPr="004E4A69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Кирзинского сельсовета Ордынского района Новосибирской области</w:t>
      </w:r>
      <w:r w:rsidRPr="004E4A6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E17CA2" w:rsidRPr="00581787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highlight w:val="yellow"/>
          <w:lang w:eastAsia="hi-IN" w:bidi="hi-IN"/>
        </w:rPr>
      </w:pPr>
    </w:p>
    <w:p w:rsidR="00E17CA2" w:rsidRPr="00581787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highlight w:val="yellow"/>
          <w:lang w:eastAsia="hi-IN" w:bidi="hi-IN"/>
        </w:rPr>
      </w:pPr>
    </w:p>
    <w:p w:rsidR="00E17CA2" w:rsidRPr="00581787" w:rsidRDefault="00E17CA2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highlight w:val="yellow"/>
          <w:lang w:eastAsia="hi-IN" w:bidi="hi-IN"/>
        </w:rPr>
      </w:pPr>
    </w:p>
    <w:p w:rsidR="00E17CA2" w:rsidRPr="00581787" w:rsidRDefault="00E17CA2" w:rsidP="005C7A1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817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Председатель ревизионной комиссии</w:t>
      </w:r>
    </w:p>
    <w:p w:rsidR="00E17CA2" w:rsidRDefault="00E17CA2" w:rsidP="005C7A1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817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Ордынского района Новосибирской области                               И.Г.Казанцева</w:t>
      </w:r>
    </w:p>
    <w:sectPr w:rsidR="00E17CA2" w:rsidSect="00ED30B6">
      <w:footerReference w:type="default" r:id="rId9"/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F6" w:rsidRDefault="00B55BF6" w:rsidP="007F5305">
      <w:pPr>
        <w:spacing w:after="0" w:line="240" w:lineRule="auto"/>
      </w:pPr>
      <w:r>
        <w:separator/>
      </w:r>
    </w:p>
  </w:endnote>
  <w:endnote w:type="continuationSeparator" w:id="1">
    <w:p w:rsidR="00B55BF6" w:rsidRDefault="00B55BF6" w:rsidP="007F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9D" w:rsidRDefault="00F5569D">
    <w:pPr>
      <w:pStyle w:val="a7"/>
      <w:jc w:val="right"/>
    </w:pPr>
    <w:fldSimple w:instr="PAGE   \* MERGEFORMAT">
      <w:r w:rsidR="004E4A69">
        <w:rPr>
          <w:noProof/>
        </w:rPr>
        <w:t>9</w:t>
      </w:r>
    </w:fldSimple>
  </w:p>
  <w:p w:rsidR="00F5569D" w:rsidRDefault="00F556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F6" w:rsidRDefault="00B55BF6" w:rsidP="007F5305">
      <w:pPr>
        <w:spacing w:after="0" w:line="240" w:lineRule="auto"/>
      </w:pPr>
      <w:r>
        <w:separator/>
      </w:r>
    </w:p>
  </w:footnote>
  <w:footnote w:type="continuationSeparator" w:id="1">
    <w:p w:rsidR="00B55BF6" w:rsidRDefault="00B55BF6" w:rsidP="007F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170259E9"/>
    <w:multiLevelType w:val="hybridMultilevel"/>
    <w:tmpl w:val="C6F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17228E"/>
    <w:multiLevelType w:val="hybridMultilevel"/>
    <w:tmpl w:val="594E9D4E"/>
    <w:lvl w:ilvl="0" w:tplc="04190011">
      <w:start w:val="1"/>
      <w:numFmt w:val="decimal"/>
      <w:lvlText w:val="%1)"/>
      <w:lvlJc w:val="left"/>
      <w:pPr>
        <w:ind w:left="102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  <w:rPr>
        <w:rFonts w:cs="Times New Roman"/>
      </w:rPr>
    </w:lvl>
  </w:abstractNum>
  <w:abstractNum w:abstractNumId="12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DF4A8C"/>
    <w:multiLevelType w:val="hybridMultilevel"/>
    <w:tmpl w:val="A2EE05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EE78B8"/>
    <w:multiLevelType w:val="hybridMultilevel"/>
    <w:tmpl w:val="DEDA00AE"/>
    <w:lvl w:ilvl="0" w:tplc="2E90B748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2E90350"/>
    <w:multiLevelType w:val="hybridMultilevel"/>
    <w:tmpl w:val="CAA81A80"/>
    <w:lvl w:ilvl="0" w:tplc="093C927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F80C69D4">
      <w:start w:val="1"/>
      <w:numFmt w:val="bullet"/>
      <w:lvlText w:val="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BD3881"/>
    <w:multiLevelType w:val="hybridMultilevel"/>
    <w:tmpl w:val="57C0EC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0923E2"/>
    <w:multiLevelType w:val="hybridMultilevel"/>
    <w:tmpl w:val="1A3A77B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F63021"/>
    <w:multiLevelType w:val="hybridMultilevel"/>
    <w:tmpl w:val="9A92417C"/>
    <w:lvl w:ilvl="0" w:tplc="68866B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8"/>
  </w:num>
  <w:num w:numId="13">
    <w:abstractNumId w:val="11"/>
  </w:num>
  <w:num w:numId="14">
    <w:abstractNumId w:val="12"/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45B"/>
    <w:rsid w:val="0000002A"/>
    <w:rsid w:val="00000568"/>
    <w:rsid w:val="00001314"/>
    <w:rsid w:val="000023A4"/>
    <w:rsid w:val="00002A31"/>
    <w:rsid w:val="00003917"/>
    <w:rsid w:val="000041DD"/>
    <w:rsid w:val="00005158"/>
    <w:rsid w:val="00006C74"/>
    <w:rsid w:val="00007110"/>
    <w:rsid w:val="00007D17"/>
    <w:rsid w:val="00010D4B"/>
    <w:rsid w:val="000115A6"/>
    <w:rsid w:val="00011CE6"/>
    <w:rsid w:val="00011D5C"/>
    <w:rsid w:val="00012D66"/>
    <w:rsid w:val="000131EF"/>
    <w:rsid w:val="0001366C"/>
    <w:rsid w:val="000139E9"/>
    <w:rsid w:val="0001568B"/>
    <w:rsid w:val="00015B74"/>
    <w:rsid w:val="000161C4"/>
    <w:rsid w:val="00016F8B"/>
    <w:rsid w:val="00017EA4"/>
    <w:rsid w:val="000201A4"/>
    <w:rsid w:val="00020539"/>
    <w:rsid w:val="000211B7"/>
    <w:rsid w:val="000225B0"/>
    <w:rsid w:val="00023AE9"/>
    <w:rsid w:val="00023B1C"/>
    <w:rsid w:val="00026DC3"/>
    <w:rsid w:val="00030176"/>
    <w:rsid w:val="00031787"/>
    <w:rsid w:val="00031CDB"/>
    <w:rsid w:val="000320FE"/>
    <w:rsid w:val="000334F6"/>
    <w:rsid w:val="000349ED"/>
    <w:rsid w:val="00035069"/>
    <w:rsid w:val="0003565B"/>
    <w:rsid w:val="000366C4"/>
    <w:rsid w:val="00037101"/>
    <w:rsid w:val="0003716B"/>
    <w:rsid w:val="00040CDA"/>
    <w:rsid w:val="00040FC2"/>
    <w:rsid w:val="000423CA"/>
    <w:rsid w:val="00042A54"/>
    <w:rsid w:val="00043221"/>
    <w:rsid w:val="000441C1"/>
    <w:rsid w:val="0004420D"/>
    <w:rsid w:val="000447D2"/>
    <w:rsid w:val="00044D5C"/>
    <w:rsid w:val="00050AD8"/>
    <w:rsid w:val="00052BE6"/>
    <w:rsid w:val="00053856"/>
    <w:rsid w:val="000539F1"/>
    <w:rsid w:val="00053AEC"/>
    <w:rsid w:val="00061967"/>
    <w:rsid w:val="00061C3B"/>
    <w:rsid w:val="000628C8"/>
    <w:rsid w:val="00062DA7"/>
    <w:rsid w:val="000644A0"/>
    <w:rsid w:val="000645B1"/>
    <w:rsid w:val="0006591B"/>
    <w:rsid w:val="0007122E"/>
    <w:rsid w:val="00071A0C"/>
    <w:rsid w:val="0007293C"/>
    <w:rsid w:val="000741F0"/>
    <w:rsid w:val="000743FF"/>
    <w:rsid w:val="000760B9"/>
    <w:rsid w:val="00076C5C"/>
    <w:rsid w:val="0007754E"/>
    <w:rsid w:val="000778C7"/>
    <w:rsid w:val="000801A6"/>
    <w:rsid w:val="00080C77"/>
    <w:rsid w:val="00081097"/>
    <w:rsid w:val="00084C20"/>
    <w:rsid w:val="000859C6"/>
    <w:rsid w:val="00086A3C"/>
    <w:rsid w:val="00086AC4"/>
    <w:rsid w:val="00090012"/>
    <w:rsid w:val="00091330"/>
    <w:rsid w:val="000913BC"/>
    <w:rsid w:val="000927B2"/>
    <w:rsid w:val="000928F1"/>
    <w:rsid w:val="00094312"/>
    <w:rsid w:val="00095816"/>
    <w:rsid w:val="0009611B"/>
    <w:rsid w:val="0009672C"/>
    <w:rsid w:val="0009751C"/>
    <w:rsid w:val="00097693"/>
    <w:rsid w:val="00097CF4"/>
    <w:rsid w:val="000A2647"/>
    <w:rsid w:val="000A3E48"/>
    <w:rsid w:val="000A467C"/>
    <w:rsid w:val="000A5ABA"/>
    <w:rsid w:val="000A5B97"/>
    <w:rsid w:val="000A61F8"/>
    <w:rsid w:val="000A798D"/>
    <w:rsid w:val="000B0A5A"/>
    <w:rsid w:val="000B0D0C"/>
    <w:rsid w:val="000B1395"/>
    <w:rsid w:val="000B1CF0"/>
    <w:rsid w:val="000B20B1"/>
    <w:rsid w:val="000B28ED"/>
    <w:rsid w:val="000B371C"/>
    <w:rsid w:val="000B5803"/>
    <w:rsid w:val="000B611F"/>
    <w:rsid w:val="000B7EF3"/>
    <w:rsid w:val="000B7FF2"/>
    <w:rsid w:val="000C0D16"/>
    <w:rsid w:val="000C19AF"/>
    <w:rsid w:val="000C213E"/>
    <w:rsid w:val="000C29EF"/>
    <w:rsid w:val="000C398B"/>
    <w:rsid w:val="000C3FF8"/>
    <w:rsid w:val="000C4E33"/>
    <w:rsid w:val="000C7556"/>
    <w:rsid w:val="000D03F6"/>
    <w:rsid w:val="000D1FE0"/>
    <w:rsid w:val="000D3A8F"/>
    <w:rsid w:val="000D4E38"/>
    <w:rsid w:val="000D5EB6"/>
    <w:rsid w:val="000D7D22"/>
    <w:rsid w:val="000E21E2"/>
    <w:rsid w:val="000E3163"/>
    <w:rsid w:val="000E41A9"/>
    <w:rsid w:val="000E5759"/>
    <w:rsid w:val="000E6D82"/>
    <w:rsid w:val="000F0DE1"/>
    <w:rsid w:val="000F226E"/>
    <w:rsid w:val="000F2E31"/>
    <w:rsid w:val="000F38F0"/>
    <w:rsid w:val="000F3B4F"/>
    <w:rsid w:val="000F427D"/>
    <w:rsid w:val="000F44A7"/>
    <w:rsid w:val="000F4E85"/>
    <w:rsid w:val="000F5845"/>
    <w:rsid w:val="000F5BC2"/>
    <w:rsid w:val="000F690C"/>
    <w:rsid w:val="001014B8"/>
    <w:rsid w:val="00101616"/>
    <w:rsid w:val="00101954"/>
    <w:rsid w:val="00102615"/>
    <w:rsid w:val="00102C1F"/>
    <w:rsid w:val="0010332C"/>
    <w:rsid w:val="00103882"/>
    <w:rsid w:val="00103909"/>
    <w:rsid w:val="0010434A"/>
    <w:rsid w:val="001065ED"/>
    <w:rsid w:val="00107333"/>
    <w:rsid w:val="00107BF4"/>
    <w:rsid w:val="001100BB"/>
    <w:rsid w:val="00111FD6"/>
    <w:rsid w:val="001142E2"/>
    <w:rsid w:val="00115582"/>
    <w:rsid w:val="00115DEE"/>
    <w:rsid w:val="001171F8"/>
    <w:rsid w:val="00117459"/>
    <w:rsid w:val="001177F6"/>
    <w:rsid w:val="00121111"/>
    <w:rsid w:val="00122F15"/>
    <w:rsid w:val="00125A91"/>
    <w:rsid w:val="00126E7B"/>
    <w:rsid w:val="00130E82"/>
    <w:rsid w:val="00130F75"/>
    <w:rsid w:val="001317DB"/>
    <w:rsid w:val="00131FAC"/>
    <w:rsid w:val="0013234B"/>
    <w:rsid w:val="00133C52"/>
    <w:rsid w:val="00135AF9"/>
    <w:rsid w:val="00135FDB"/>
    <w:rsid w:val="001365BA"/>
    <w:rsid w:val="00136F76"/>
    <w:rsid w:val="00137BEE"/>
    <w:rsid w:val="00137C36"/>
    <w:rsid w:val="00137DDE"/>
    <w:rsid w:val="00140B4B"/>
    <w:rsid w:val="00141FB3"/>
    <w:rsid w:val="00142FFC"/>
    <w:rsid w:val="001433C9"/>
    <w:rsid w:val="00144964"/>
    <w:rsid w:val="00145361"/>
    <w:rsid w:val="00145853"/>
    <w:rsid w:val="001458AA"/>
    <w:rsid w:val="00145A37"/>
    <w:rsid w:val="001468D9"/>
    <w:rsid w:val="00150650"/>
    <w:rsid w:val="00151547"/>
    <w:rsid w:val="001527B6"/>
    <w:rsid w:val="0015336E"/>
    <w:rsid w:val="00153494"/>
    <w:rsid w:val="001534BD"/>
    <w:rsid w:val="0015644E"/>
    <w:rsid w:val="00156611"/>
    <w:rsid w:val="001576D3"/>
    <w:rsid w:val="00160C1A"/>
    <w:rsid w:val="00160E5F"/>
    <w:rsid w:val="001622ED"/>
    <w:rsid w:val="001627CD"/>
    <w:rsid w:val="00162AD9"/>
    <w:rsid w:val="001633AA"/>
    <w:rsid w:val="00163DF7"/>
    <w:rsid w:val="001656A9"/>
    <w:rsid w:val="0016661B"/>
    <w:rsid w:val="00167646"/>
    <w:rsid w:val="00167924"/>
    <w:rsid w:val="0017054D"/>
    <w:rsid w:val="00171A34"/>
    <w:rsid w:val="00172373"/>
    <w:rsid w:val="001738D4"/>
    <w:rsid w:val="00173FF1"/>
    <w:rsid w:val="00175D54"/>
    <w:rsid w:val="001767BC"/>
    <w:rsid w:val="00176AAE"/>
    <w:rsid w:val="00176AE3"/>
    <w:rsid w:val="001803FA"/>
    <w:rsid w:val="00181931"/>
    <w:rsid w:val="00181D71"/>
    <w:rsid w:val="001822F6"/>
    <w:rsid w:val="00187B86"/>
    <w:rsid w:val="00187EA8"/>
    <w:rsid w:val="001902D7"/>
    <w:rsid w:val="00190629"/>
    <w:rsid w:val="001909BD"/>
    <w:rsid w:val="001923A7"/>
    <w:rsid w:val="00192B6C"/>
    <w:rsid w:val="001930B8"/>
    <w:rsid w:val="00195115"/>
    <w:rsid w:val="0019574A"/>
    <w:rsid w:val="00196F87"/>
    <w:rsid w:val="00197450"/>
    <w:rsid w:val="00197F5A"/>
    <w:rsid w:val="001A00B2"/>
    <w:rsid w:val="001A27AF"/>
    <w:rsid w:val="001A2866"/>
    <w:rsid w:val="001A3E7A"/>
    <w:rsid w:val="001A5398"/>
    <w:rsid w:val="001A6A8A"/>
    <w:rsid w:val="001A7493"/>
    <w:rsid w:val="001A7C14"/>
    <w:rsid w:val="001B0399"/>
    <w:rsid w:val="001B07FB"/>
    <w:rsid w:val="001B1353"/>
    <w:rsid w:val="001B1C27"/>
    <w:rsid w:val="001B21BE"/>
    <w:rsid w:val="001B285B"/>
    <w:rsid w:val="001B2F5A"/>
    <w:rsid w:val="001B3A40"/>
    <w:rsid w:val="001B3F50"/>
    <w:rsid w:val="001B4DD5"/>
    <w:rsid w:val="001B651F"/>
    <w:rsid w:val="001B7F8A"/>
    <w:rsid w:val="001C08F1"/>
    <w:rsid w:val="001C1C74"/>
    <w:rsid w:val="001C1F88"/>
    <w:rsid w:val="001C2CB0"/>
    <w:rsid w:val="001C302D"/>
    <w:rsid w:val="001C4BDB"/>
    <w:rsid w:val="001C564E"/>
    <w:rsid w:val="001D18AC"/>
    <w:rsid w:val="001D1E17"/>
    <w:rsid w:val="001D23CC"/>
    <w:rsid w:val="001D2BAB"/>
    <w:rsid w:val="001D3B8D"/>
    <w:rsid w:val="001D3C12"/>
    <w:rsid w:val="001D5A08"/>
    <w:rsid w:val="001D5CA9"/>
    <w:rsid w:val="001D654F"/>
    <w:rsid w:val="001D7B73"/>
    <w:rsid w:val="001E09F4"/>
    <w:rsid w:val="001E0E72"/>
    <w:rsid w:val="001E372C"/>
    <w:rsid w:val="001E456A"/>
    <w:rsid w:val="001E517C"/>
    <w:rsid w:val="001E5CA4"/>
    <w:rsid w:val="001E6FB9"/>
    <w:rsid w:val="001E6FEF"/>
    <w:rsid w:val="001E73B2"/>
    <w:rsid w:val="001E7429"/>
    <w:rsid w:val="001F14DD"/>
    <w:rsid w:val="001F1687"/>
    <w:rsid w:val="001F2292"/>
    <w:rsid w:val="001F2D92"/>
    <w:rsid w:val="001F4C43"/>
    <w:rsid w:val="001F564A"/>
    <w:rsid w:val="001F5B49"/>
    <w:rsid w:val="001F5EE9"/>
    <w:rsid w:val="001F61BD"/>
    <w:rsid w:val="001F6BDA"/>
    <w:rsid w:val="00201FD6"/>
    <w:rsid w:val="0020233D"/>
    <w:rsid w:val="002023F7"/>
    <w:rsid w:val="00202A4D"/>
    <w:rsid w:val="00203936"/>
    <w:rsid w:val="0020528E"/>
    <w:rsid w:val="00211943"/>
    <w:rsid w:val="002119A3"/>
    <w:rsid w:val="00212130"/>
    <w:rsid w:val="00212804"/>
    <w:rsid w:val="00212ED9"/>
    <w:rsid w:val="002141A0"/>
    <w:rsid w:val="002153F0"/>
    <w:rsid w:val="00215868"/>
    <w:rsid w:val="002165BD"/>
    <w:rsid w:val="00220E90"/>
    <w:rsid w:val="00221373"/>
    <w:rsid w:val="00222379"/>
    <w:rsid w:val="002224B4"/>
    <w:rsid w:val="00222EF9"/>
    <w:rsid w:val="0022382B"/>
    <w:rsid w:val="00223B47"/>
    <w:rsid w:val="002246FC"/>
    <w:rsid w:val="002253F9"/>
    <w:rsid w:val="00225D31"/>
    <w:rsid w:val="0022653D"/>
    <w:rsid w:val="002274F4"/>
    <w:rsid w:val="0022759E"/>
    <w:rsid w:val="00227FC8"/>
    <w:rsid w:val="002305F5"/>
    <w:rsid w:val="00231291"/>
    <w:rsid w:val="0023238B"/>
    <w:rsid w:val="0023349F"/>
    <w:rsid w:val="00234F66"/>
    <w:rsid w:val="00235800"/>
    <w:rsid w:val="00236675"/>
    <w:rsid w:val="00236E12"/>
    <w:rsid w:val="00237A64"/>
    <w:rsid w:val="00241D81"/>
    <w:rsid w:val="0024356A"/>
    <w:rsid w:val="00243816"/>
    <w:rsid w:val="00246FE4"/>
    <w:rsid w:val="0024767C"/>
    <w:rsid w:val="00250175"/>
    <w:rsid w:val="00250B5D"/>
    <w:rsid w:val="002531E8"/>
    <w:rsid w:val="00255EBB"/>
    <w:rsid w:val="00256928"/>
    <w:rsid w:val="00256FAE"/>
    <w:rsid w:val="00257441"/>
    <w:rsid w:val="0025790F"/>
    <w:rsid w:val="00257A8B"/>
    <w:rsid w:val="0026151B"/>
    <w:rsid w:val="0026233B"/>
    <w:rsid w:val="002626B5"/>
    <w:rsid w:val="002640F0"/>
    <w:rsid w:val="00264421"/>
    <w:rsid w:val="0026564E"/>
    <w:rsid w:val="00265A0A"/>
    <w:rsid w:val="00265A64"/>
    <w:rsid w:val="0026678E"/>
    <w:rsid w:val="0026706E"/>
    <w:rsid w:val="00270442"/>
    <w:rsid w:val="00271CEA"/>
    <w:rsid w:val="00271D00"/>
    <w:rsid w:val="0027235F"/>
    <w:rsid w:val="00272EFA"/>
    <w:rsid w:val="002734A0"/>
    <w:rsid w:val="00273582"/>
    <w:rsid w:val="0027362D"/>
    <w:rsid w:val="002738F3"/>
    <w:rsid w:val="00273A1E"/>
    <w:rsid w:val="00275788"/>
    <w:rsid w:val="00275FF8"/>
    <w:rsid w:val="002779A0"/>
    <w:rsid w:val="00277CCF"/>
    <w:rsid w:val="0028012C"/>
    <w:rsid w:val="0028075A"/>
    <w:rsid w:val="00282DF9"/>
    <w:rsid w:val="00283502"/>
    <w:rsid w:val="00284050"/>
    <w:rsid w:val="0028556B"/>
    <w:rsid w:val="00285F7A"/>
    <w:rsid w:val="00285F92"/>
    <w:rsid w:val="00286143"/>
    <w:rsid w:val="0028713C"/>
    <w:rsid w:val="002913B0"/>
    <w:rsid w:val="00292888"/>
    <w:rsid w:val="00292AF8"/>
    <w:rsid w:val="00292D43"/>
    <w:rsid w:val="00292E09"/>
    <w:rsid w:val="00294051"/>
    <w:rsid w:val="002949D8"/>
    <w:rsid w:val="0029525D"/>
    <w:rsid w:val="0029618B"/>
    <w:rsid w:val="00297D98"/>
    <w:rsid w:val="002A029D"/>
    <w:rsid w:val="002A19BC"/>
    <w:rsid w:val="002A25FA"/>
    <w:rsid w:val="002A3226"/>
    <w:rsid w:val="002A3ADD"/>
    <w:rsid w:val="002A47DE"/>
    <w:rsid w:val="002A564F"/>
    <w:rsid w:val="002A5ABB"/>
    <w:rsid w:val="002A6386"/>
    <w:rsid w:val="002A63B0"/>
    <w:rsid w:val="002A77C4"/>
    <w:rsid w:val="002B1EF5"/>
    <w:rsid w:val="002B2451"/>
    <w:rsid w:val="002B29E8"/>
    <w:rsid w:val="002B2CEF"/>
    <w:rsid w:val="002B5E92"/>
    <w:rsid w:val="002B64B9"/>
    <w:rsid w:val="002B7089"/>
    <w:rsid w:val="002C0C59"/>
    <w:rsid w:val="002C261B"/>
    <w:rsid w:val="002C52CD"/>
    <w:rsid w:val="002C5F18"/>
    <w:rsid w:val="002C5F9F"/>
    <w:rsid w:val="002C6D42"/>
    <w:rsid w:val="002C760C"/>
    <w:rsid w:val="002C788B"/>
    <w:rsid w:val="002D14F8"/>
    <w:rsid w:val="002D1823"/>
    <w:rsid w:val="002D2487"/>
    <w:rsid w:val="002D6EC6"/>
    <w:rsid w:val="002D7770"/>
    <w:rsid w:val="002E0527"/>
    <w:rsid w:val="002E05D3"/>
    <w:rsid w:val="002E0859"/>
    <w:rsid w:val="002E170F"/>
    <w:rsid w:val="002E18D5"/>
    <w:rsid w:val="002E2034"/>
    <w:rsid w:val="002E247E"/>
    <w:rsid w:val="002E2D60"/>
    <w:rsid w:val="002E42B2"/>
    <w:rsid w:val="002E4892"/>
    <w:rsid w:val="002E63B1"/>
    <w:rsid w:val="002E6E39"/>
    <w:rsid w:val="002E78DA"/>
    <w:rsid w:val="002F0120"/>
    <w:rsid w:val="002F0928"/>
    <w:rsid w:val="002F1C78"/>
    <w:rsid w:val="002F1DDE"/>
    <w:rsid w:val="002F2759"/>
    <w:rsid w:val="002F4F04"/>
    <w:rsid w:val="00300A33"/>
    <w:rsid w:val="00300CD8"/>
    <w:rsid w:val="00301871"/>
    <w:rsid w:val="0030274E"/>
    <w:rsid w:val="00303F7D"/>
    <w:rsid w:val="00306EB7"/>
    <w:rsid w:val="00310ADB"/>
    <w:rsid w:val="00311335"/>
    <w:rsid w:val="003116FB"/>
    <w:rsid w:val="00311775"/>
    <w:rsid w:val="00311901"/>
    <w:rsid w:val="00311B06"/>
    <w:rsid w:val="00312F51"/>
    <w:rsid w:val="003165A0"/>
    <w:rsid w:val="003172A1"/>
    <w:rsid w:val="003178C0"/>
    <w:rsid w:val="003204EF"/>
    <w:rsid w:val="00320968"/>
    <w:rsid w:val="00320A84"/>
    <w:rsid w:val="003241A3"/>
    <w:rsid w:val="0032708D"/>
    <w:rsid w:val="003311EC"/>
    <w:rsid w:val="0033314D"/>
    <w:rsid w:val="003338BE"/>
    <w:rsid w:val="003342C5"/>
    <w:rsid w:val="003344DC"/>
    <w:rsid w:val="0033548C"/>
    <w:rsid w:val="0033554E"/>
    <w:rsid w:val="003356CC"/>
    <w:rsid w:val="00337C36"/>
    <w:rsid w:val="00341198"/>
    <w:rsid w:val="003414A7"/>
    <w:rsid w:val="00341885"/>
    <w:rsid w:val="00342759"/>
    <w:rsid w:val="00342F21"/>
    <w:rsid w:val="00343050"/>
    <w:rsid w:val="0034559B"/>
    <w:rsid w:val="00346E08"/>
    <w:rsid w:val="00347E0C"/>
    <w:rsid w:val="00350487"/>
    <w:rsid w:val="0035187D"/>
    <w:rsid w:val="003521D6"/>
    <w:rsid w:val="003524FD"/>
    <w:rsid w:val="0035354A"/>
    <w:rsid w:val="00353EBA"/>
    <w:rsid w:val="00354652"/>
    <w:rsid w:val="00355030"/>
    <w:rsid w:val="003566C9"/>
    <w:rsid w:val="00356C07"/>
    <w:rsid w:val="00361D7D"/>
    <w:rsid w:val="00364236"/>
    <w:rsid w:val="003664B4"/>
    <w:rsid w:val="00366D3C"/>
    <w:rsid w:val="00367041"/>
    <w:rsid w:val="003675AD"/>
    <w:rsid w:val="003675D6"/>
    <w:rsid w:val="003706BF"/>
    <w:rsid w:val="00374064"/>
    <w:rsid w:val="003747BD"/>
    <w:rsid w:val="00375646"/>
    <w:rsid w:val="00376046"/>
    <w:rsid w:val="00376A4F"/>
    <w:rsid w:val="003774C0"/>
    <w:rsid w:val="00380049"/>
    <w:rsid w:val="0038128C"/>
    <w:rsid w:val="00381351"/>
    <w:rsid w:val="00385030"/>
    <w:rsid w:val="0038532B"/>
    <w:rsid w:val="003854CA"/>
    <w:rsid w:val="00385B40"/>
    <w:rsid w:val="00386262"/>
    <w:rsid w:val="00386EE7"/>
    <w:rsid w:val="003902BD"/>
    <w:rsid w:val="00391AD5"/>
    <w:rsid w:val="00391B74"/>
    <w:rsid w:val="00391F17"/>
    <w:rsid w:val="003952E2"/>
    <w:rsid w:val="00397F9A"/>
    <w:rsid w:val="00397FFB"/>
    <w:rsid w:val="003A0094"/>
    <w:rsid w:val="003A26E0"/>
    <w:rsid w:val="003A5378"/>
    <w:rsid w:val="003A73A5"/>
    <w:rsid w:val="003B00D9"/>
    <w:rsid w:val="003B1F25"/>
    <w:rsid w:val="003B35ED"/>
    <w:rsid w:val="003B4896"/>
    <w:rsid w:val="003B5D80"/>
    <w:rsid w:val="003B7046"/>
    <w:rsid w:val="003C028F"/>
    <w:rsid w:val="003C0369"/>
    <w:rsid w:val="003C2104"/>
    <w:rsid w:val="003C5B14"/>
    <w:rsid w:val="003C73F8"/>
    <w:rsid w:val="003C77B6"/>
    <w:rsid w:val="003D13DB"/>
    <w:rsid w:val="003D1DFF"/>
    <w:rsid w:val="003D20EE"/>
    <w:rsid w:val="003D43D4"/>
    <w:rsid w:val="003D4ADA"/>
    <w:rsid w:val="003D4ED9"/>
    <w:rsid w:val="003D5B50"/>
    <w:rsid w:val="003D7B34"/>
    <w:rsid w:val="003D7B63"/>
    <w:rsid w:val="003E0897"/>
    <w:rsid w:val="003E3127"/>
    <w:rsid w:val="003E57DD"/>
    <w:rsid w:val="003E6107"/>
    <w:rsid w:val="003E66FE"/>
    <w:rsid w:val="003E6F0C"/>
    <w:rsid w:val="003E74F3"/>
    <w:rsid w:val="003F1853"/>
    <w:rsid w:val="003F1FDD"/>
    <w:rsid w:val="003F25D6"/>
    <w:rsid w:val="003F2C3A"/>
    <w:rsid w:val="003F31DC"/>
    <w:rsid w:val="003F36B7"/>
    <w:rsid w:val="003F3721"/>
    <w:rsid w:val="003F40C3"/>
    <w:rsid w:val="003F4F0C"/>
    <w:rsid w:val="003F64DD"/>
    <w:rsid w:val="003F7767"/>
    <w:rsid w:val="003F79C2"/>
    <w:rsid w:val="003F7A70"/>
    <w:rsid w:val="003F7B4B"/>
    <w:rsid w:val="004014D9"/>
    <w:rsid w:val="004028F7"/>
    <w:rsid w:val="00402EBB"/>
    <w:rsid w:val="00404349"/>
    <w:rsid w:val="00406E01"/>
    <w:rsid w:val="00407C99"/>
    <w:rsid w:val="00407EB6"/>
    <w:rsid w:val="00407EC0"/>
    <w:rsid w:val="00412245"/>
    <w:rsid w:val="00412442"/>
    <w:rsid w:val="004135BB"/>
    <w:rsid w:val="00413C3B"/>
    <w:rsid w:val="00413FAE"/>
    <w:rsid w:val="00414C5D"/>
    <w:rsid w:val="00415B42"/>
    <w:rsid w:val="00415B45"/>
    <w:rsid w:val="00416520"/>
    <w:rsid w:val="00416C12"/>
    <w:rsid w:val="00417536"/>
    <w:rsid w:val="0042259F"/>
    <w:rsid w:val="00422CBA"/>
    <w:rsid w:val="00422EB5"/>
    <w:rsid w:val="00432817"/>
    <w:rsid w:val="00433E76"/>
    <w:rsid w:val="0043400B"/>
    <w:rsid w:val="004342D1"/>
    <w:rsid w:val="004354B2"/>
    <w:rsid w:val="0043587E"/>
    <w:rsid w:val="00435B0B"/>
    <w:rsid w:val="00437ABB"/>
    <w:rsid w:val="00441A4B"/>
    <w:rsid w:val="00443037"/>
    <w:rsid w:val="00445BF8"/>
    <w:rsid w:val="00446063"/>
    <w:rsid w:val="0044668F"/>
    <w:rsid w:val="004466A8"/>
    <w:rsid w:val="0044683A"/>
    <w:rsid w:val="004502B8"/>
    <w:rsid w:val="00450B2F"/>
    <w:rsid w:val="004514EC"/>
    <w:rsid w:val="00452E29"/>
    <w:rsid w:val="00453776"/>
    <w:rsid w:val="00456B1A"/>
    <w:rsid w:val="00463A90"/>
    <w:rsid w:val="00464195"/>
    <w:rsid w:val="004665DA"/>
    <w:rsid w:val="00466801"/>
    <w:rsid w:val="00472137"/>
    <w:rsid w:val="0047308A"/>
    <w:rsid w:val="0047576A"/>
    <w:rsid w:val="004758E4"/>
    <w:rsid w:val="00477BBA"/>
    <w:rsid w:val="00480A2A"/>
    <w:rsid w:val="004812D1"/>
    <w:rsid w:val="00482EB9"/>
    <w:rsid w:val="004848A1"/>
    <w:rsid w:val="00486570"/>
    <w:rsid w:val="00491191"/>
    <w:rsid w:val="004926E4"/>
    <w:rsid w:val="00493DAA"/>
    <w:rsid w:val="00494378"/>
    <w:rsid w:val="00494C93"/>
    <w:rsid w:val="004957DF"/>
    <w:rsid w:val="00495A08"/>
    <w:rsid w:val="0049660B"/>
    <w:rsid w:val="00497209"/>
    <w:rsid w:val="004A16B1"/>
    <w:rsid w:val="004A1AE3"/>
    <w:rsid w:val="004A2CD5"/>
    <w:rsid w:val="004A4998"/>
    <w:rsid w:val="004A558B"/>
    <w:rsid w:val="004A5955"/>
    <w:rsid w:val="004A7512"/>
    <w:rsid w:val="004B0AC1"/>
    <w:rsid w:val="004B0F46"/>
    <w:rsid w:val="004B27F1"/>
    <w:rsid w:val="004B35AA"/>
    <w:rsid w:val="004B7721"/>
    <w:rsid w:val="004C37F5"/>
    <w:rsid w:val="004C3E7E"/>
    <w:rsid w:val="004C4A6A"/>
    <w:rsid w:val="004C4A94"/>
    <w:rsid w:val="004C4B18"/>
    <w:rsid w:val="004C6BF4"/>
    <w:rsid w:val="004D0559"/>
    <w:rsid w:val="004D0C44"/>
    <w:rsid w:val="004D1645"/>
    <w:rsid w:val="004D195B"/>
    <w:rsid w:val="004D2C3A"/>
    <w:rsid w:val="004D4F59"/>
    <w:rsid w:val="004D6CF4"/>
    <w:rsid w:val="004D6D2F"/>
    <w:rsid w:val="004E1220"/>
    <w:rsid w:val="004E1CF8"/>
    <w:rsid w:val="004E23C1"/>
    <w:rsid w:val="004E25C7"/>
    <w:rsid w:val="004E29A3"/>
    <w:rsid w:val="004E2B19"/>
    <w:rsid w:val="004E3701"/>
    <w:rsid w:val="004E3959"/>
    <w:rsid w:val="004E4A69"/>
    <w:rsid w:val="004E5666"/>
    <w:rsid w:val="004E6257"/>
    <w:rsid w:val="004E6300"/>
    <w:rsid w:val="004F164D"/>
    <w:rsid w:val="004F1731"/>
    <w:rsid w:val="004F183C"/>
    <w:rsid w:val="004F187A"/>
    <w:rsid w:val="004F18DF"/>
    <w:rsid w:val="004F214E"/>
    <w:rsid w:val="004F2ACC"/>
    <w:rsid w:val="004F3578"/>
    <w:rsid w:val="004F50B5"/>
    <w:rsid w:val="004F50BC"/>
    <w:rsid w:val="004F5911"/>
    <w:rsid w:val="004F688A"/>
    <w:rsid w:val="004F758C"/>
    <w:rsid w:val="00501CF2"/>
    <w:rsid w:val="0050232D"/>
    <w:rsid w:val="00502769"/>
    <w:rsid w:val="00504E72"/>
    <w:rsid w:val="005061F6"/>
    <w:rsid w:val="00512F83"/>
    <w:rsid w:val="00517E62"/>
    <w:rsid w:val="005224C3"/>
    <w:rsid w:val="005225BE"/>
    <w:rsid w:val="0052306A"/>
    <w:rsid w:val="005234D2"/>
    <w:rsid w:val="00523526"/>
    <w:rsid w:val="005260AC"/>
    <w:rsid w:val="00526D32"/>
    <w:rsid w:val="00526E2A"/>
    <w:rsid w:val="00526EB2"/>
    <w:rsid w:val="005271A3"/>
    <w:rsid w:val="00527514"/>
    <w:rsid w:val="00527A5E"/>
    <w:rsid w:val="00530BDC"/>
    <w:rsid w:val="00531751"/>
    <w:rsid w:val="005323E4"/>
    <w:rsid w:val="00533A07"/>
    <w:rsid w:val="00534B95"/>
    <w:rsid w:val="00535BA9"/>
    <w:rsid w:val="00535DBF"/>
    <w:rsid w:val="005406A4"/>
    <w:rsid w:val="00542BBF"/>
    <w:rsid w:val="00542CD0"/>
    <w:rsid w:val="00542E39"/>
    <w:rsid w:val="0054363A"/>
    <w:rsid w:val="00545567"/>
    <w:rsid w:val="00545A91"/>
    <w:rsid w:val="005461C9"/>
    <w:rsid w:val="005467EC"/>
    <w:rsid w:val="00546899"/>
    <w:rsid w:val="00546962"/>
    <w:rsid w:val="00546A27"/>
    <w:rsid w:val="0054753F"/>
    <w:rsid w:val="00550205"/>
    <w:rsid w:val="005510C7"/>
    <w:rsid w:val="00551853"/>
    <w:rsid w:val="005543DB"/>
    <w:rsid w:val="005550C3"/>
    <w:rsid w:val="00557B65"/>
    <w:rsid w:val="00557DCA"/>
    <w:rsid w:val="0056045E"/>
    <w:rsid w:val="0056055F"/>
    <w:rsid w:val="00560EAB"/>
    <w:rsid w:val="0056186A"/>
    <w:rsid w:val="00564041"/>
    <w:rsid w:val="00564878"/>
    <w:rsid w:val="00567492"/>
    <w:rsid w:val="00567966"/>
    <w:rsid w:val="00567BFE"/>
    <w:rsid w:val="00567D69"/>
    <w:rsid w:val="00567E15"/>
    <w:rsid w:val="00571064"/>
    <w:rsid w:val="005719F5"/>
    <w:rsid w:val="005725D5"/>
    <w:rsid w:val="00573ADD"/>
    <w:rsid w:val="005754B9"/>
    <w:rsid w:val="00577CD5"/>
    <w:rsid w:val="00577D31"/>
    <w:rsid w:val="00581787"/>
    <w:rsid w:val="005818B9"/>
    <w:rsid w:val="0058250E"/>
    <w:rsid w:val="00582B36"/>
    <w:rsid w:val="0058349C"/>
    <w:rsid w:val="00583A3B"/>
    <w:rsid w:val="0058513B"/>
    <w:rsid w:val="005851C4"/>
    <w:rsid w:val="00585725"/>
    <w:rsid w:val="00586065"/>
    <w:rsid w:val="00587535"/>
    <w:rsid w:val="00587EA5"/>
    <w:rsid w:val="005902B8"/>
    <w:rsid w:val="0059075A"/>
    <w:rsid w:val="00591F96"/>
    <w:rsid w:val="00593A6A"/>
    <w:rsid w:val="005951CB"/>
    <w:rsid w:val="00595581"/>
    <w:rsid w:val="00596261"/>
    <w:rsid w:val="0059788A"/>
    <w:rsid w:val="005A0F43"/>
    <w:rsid w:val="005A15DA"/>
    <w:rsid w:val="005A1EBA"/>
    <w:rsid w:val="005A2F56"/>
    <w:rsid w:val="005A4434"/>
    <w:rsid w:val="005A516E"/>
    <w:rsid w:val="005A6068"/>
    <w:rsid w:val="005A64AB"/>
    <w:rsid w:val="005A76C8"/>
    <w:rsid w:val="005A77CD"/>
    <w:rsid w:val="005A7C30"/>
    <w:rsid w:val="005B1C45"/>
    <w:rsid w:val="005B2A89"/>
    <w:rsid w:val="005C23C6"/>
    <w:rsid w:val="005C24E5"/>
    <w:rsid w:val="005C3003"/>
    <w:rsid w:val="005C3E7E"/>
    <w:rsid w:val="005C45B9"/>
    <w:rsid w:val="005C48B8"/>
    <w:rsid w:val="005C51EB"/>
    <w:rsid w:val="005C5803"/>
    <w:rsid w:val="005C6140"/>
    <w:rsid w:val="005C6B52"/>
    <w:rsid w:val="005C6C0E"/>
    <w:rsid w:val="005C7A12"/>
    <w:rsid w:val="005D049B"/>
    <w:rsid w:val="005D1384"/>
    <w:rsid w:val="005D14FD"/>
    <w:rsid w:val="005D24B5"/>
    <w:rsid w:val="005D281C"/>
    <w:rsid w:val="005D3EBF"/>
    <w:rsid w:val="005D4A14"/>
    <w:rsid w:val="005D5231"/>
    <w:rsid w:val="005D63B7"/>
    <w:rsid w:val="005D6470"/>
    <w:rsid w:val="005D68EA"/>
    <w:rsid w:val="005D7263"/>
    <w:rsid w:val="005D75B5"/>
    <w:rsid w:val="005D765A"/>
    <w:rsid w:val="005D781B"/>
    <w:rsid w:val="005E4E26"/>
    <w:rsid w:val="005E543B"/>
    <w:rsid w:val="005E5D05"/>
    <w:rsid w:val="005E63AC"/>
    <w:rsid w:val="005E64D7"/>
    <w:rsid w:val="005E708E"/>
    <w:rsid w:val="005E7AC8"/>
    <w:rsid w:val="005F3028"/>
    <w:rsid w:val="005F3155"/>
    <w:rsid w:val="005F560D"/>
    <w:rsid w:val="005F5741"/>
    <w:rsid w:val="005F6799"/>
    <w:rsid w:val="005F6A9C"/>
    <w:rsid w:val="0060285C"/>
    <w:rsid w:val="00602D6E"/>
    <w:rsid w:val="00602F83"/>
    <w:rsid w:val="00603FAA"/>
    <w:rsid w:val="00604CCC"/>
    <w:rsid w:val="0060599F"/>
    <w:rsid w:val="00607DAE"/>
    <w:rsid w:val="00610899"/>
    <w:rsid w:val="0061096D"/>
    <w:rsid w:val="00613C1B"/>
    <w:rsid w:val="006165A8"/>
    <w:rsid w:val="006215AF"/>
    <w:rsid w:val="00622956"/>
    <w:rsid w:val="00623924"/>
    <w:rsid w:val="00623C5C"/>
    <w:rsid w:val="006247F2"/>
    <w:rsid w:val="00624891"/>
    <w:rsid w:val="00625EF7"/>
    <w:rsid w:val="00626358"/>
    <w:rsid w:val="00630A82"/>
    <w:rsid w:val="006312B9"/>
    <w:rsid w:val="00631CD7"/>
    <w:rsid w:val="00631F94"/>
    <w:rsid w:val="00632915"/>
    <w:rsid w:val="00633D35"/>
    <w:rsid w:val="0064418D"/>
    <w:rsid w:val="0064459A"/>
    <w:rsid w:val="00645892"/>
    <w:rsid w:val="00646D53"/>
    <w:rsid w:val="00651A05"/>
    <w:rsid w:val="006536DC"/>
    <w:rsid w:val="0065533D"/>
    <w:rsid w:val="0065582F"/>
    <w:rsid w:val="006563DB"/>
    <w:rsid w:val="00657397"/>
    <w:rsid w:val="0066008C"/>
    <w:rsid w:val="00660B54"/>
    <w:rsid w:val="0066213A"/>
    <w:rsid w:val="00662DE7"/>
    <w:rsid w:val="006637CD"/>
    <w:rsid w:val="00664800"/>
    <w:rsid w:val="00665AD2"/>
    <w:rsid w:val="00665FB3"/>
    <w:rsid w:val="00667D66"/>
    <w:rsid w:val="0067129E"/>
    <w:rsid w:val="00671422"/>
    <w:rsid w:val="0067217C"/>
    <w:rsid w:val="00672183"/>
    <w:rsid w:val="00672994"/>
    <w:rsid w:val="00672B11"/>
    <w:rsid w:val="0067349F"/>
    <w:rsid w:val="00674E34"/>
    <w:rsid w:val="00675E06"/>
    <w:rsid w:val="00675E54"/>
    <w:rsid w:val="00676CC8"/>
    <w:rsid w:val="00677161"/>
    <w:rsid w:val="006775B9"/>
    <w:rsid w:val="00677EBF"/>
    <w:rsid w:val="0068030D"/>
    <w:rsid w:val="00680408"/>
    <w:rsid w:val="006805BD"/>
    <w:rsid w:val="00680EE8"/>
    <w:rsid w:val="006812A6"/>
    <w:rsid w:val="0068748D"/>
    <w:rsid w:val="00687758"/>
    <w:rsid w:val="006877E0"/>
    <w:rsid w:val="006879D8"/>
    <w:rsid w:val="00687D89"/>
    <w:rsid w:val="00690795"/>
    <w:rsid w:val="00691A31"/>
    <w:rsid w:val="00691F37"/>
    <w:rsid w:val="00692402"/>
    <w:rsid w:val="0069395B"/>
    <w:rsid w:val="006960C9"/>
    <w:rsid w:val="00696384"/>
    <w:rsid w:val="00696CA7"/>
    <w:rsid w:val="00697A77"/>
    <w:rsid w:val="006A07EB"/>
    <w:rsid w:val="006A14EB"/>
    <w:rsid w:val="006A1612"/>
    <w:rsid w:val="006A2FEB"/>
    <w:rsid w:val="006A5D4C"/>
    <w:rsid w:val="006A61CA"/>
    <w:rsid w:val="006A6E2D"/>
    <w:rsid w:val="006A7215"/>
    <w:rsid w:val="006A758F"/>
    <w:rsid w:val="006B0992"/>
    <w:rsid w:val="006B0B62"/>
    <w:rsid w:val="006B0EEF"/>
    <w:rsid w:val="006B0F24"/>
    <w:rsid w:val="006B16D2"/>
    <w:rsid w:val="006B1A7A"/>
    <w:rsid w:val="006B1CD5"/>
    <w:rsid w:val="006B217E"/>
    <w:rsid w:val="006B27F0"/>
    <w:rsid w:val="006B2851"/>
    <w:rsid w:val="006B3916"/>
    <w:rsid w:val="006B4C00"/>
    <w:rsid w:val="006B79E6"/>
    <w:rsid w:val="006C17CF"/>
    <w:rsid w:val="006C3BCF"/>
    <w:rsid w:val="006C7940"/>
    <w:rsid w:val="006D2D08"/>
    <w:rsid w:val="006D433C"/>
    <w:rsid w:val="006D4A95"/>
    <w:rsid w:val="006D4AD8"/>
    <w:rsid w:val="006D5566"/>
    <w:rsid w:val="006D56F8"/>
    <w:rsid w:val="006D5BC8"/>
    <w:rsid w:val="006D5C72"/>
    <w:rsid w:val="006D63D6"/>
    <w:rsid w:val="006D6CA9"/>
    <w:rsid w:val="006E2F98"/>
    <w:rsid w:val="006E4444"/>
    <w:rsid w:val="006E4D13"/>
    <w:rsid w:val="006E4E7E"/>
    <w:rsid w:val="006E672D"/>
    <w:rsid w:val="006E7AC0"/>
    <w:rsid w:val="006F0467"/>
    <w:rsid w:val="006F0683"/>
    <w:rsid w:val="006F163D"/>
    <w:rsid w:val="006F3126"/>
    <w:rsid w:val="006F5BA8"/>
    <w:rsid w:val="006F5FCF"/>
    <w:rsid w:val="00700441"/>
    <w:rsid w:val="0070170F"/>
    <w:rsid w:val="007017E1"/>
    <w:rsid w:val="00703174"/>
    <w:rsid w:val="007034B1"/>
    <w:rsid w:val="007035C6"/>
    <w:rsid w:val="00703F65"/>
    <w:rsid w:val="00704307"/>
    <w:rsid w:val="007049AC"/>
    <w:rsid w:val="00704DB4"/>
    <w:rsid w:val="00705817"/>
    <w:rsid w:val="0070713A"/>
    <w:rsid w:val="00707962"/>
    <w:rsid w:val="00707A04"/>
    <w:rsid w:val="00710408"/>
    <w:rsid w:val="007106D4"/>
    <w:rsid w:val="00710885"/>
    <w:rsid w:val="007121BF"/>
    <w:rsid w:val="00712673"/>
    <w:rsid w:val="0071364A"/>
    <w:rsid w:val="00713EFF"/>
    <w:rsid w:val="007153FC"/>
    <w:rsid w:val="00717B7F"/>
    <w:rsid w:val="00721C48"/>
    <w:rsid w:val="0072217B"/>
    <w:rsid w:val="007228ED"/>
    <w:rsid w:val="00724CCC"/>
    <w:rsid w:val="0072626B"/>
    <w:rsid w:val="0073020B"/>
    <w:rsid w:val="00730275"/>
    <w:rsid w:val="0073322F"/>
    <w:rsid w:val="00733332"/>
    <w:rsid w:val="00733AB7"/>
    <w:rsid w:val="007342BA"/>
    <w:rsid w:val="007343CF"/>
    <w:rsid w:val="00734D15"/>
    <w:rsid w:val="00735A2A"/>
    <w:rsid w:val="00736B48"/>
    <w:rsid w:val="00736BF9"/>
    <w:rsid w:val="00737801"/>
    <w:rsid w:val="00740D8A"/>
    <w:rsid w:val="007421B0"/>
    <w:rsid w:val="0074287C"/>
    <w:rsid w:val="0074307F"/>
    <w:rsid w:val="00743E5F"/>
    <w:rsid w:val="00745A77"/>
    <w:rsid w:val="00745E30"/>
    <w:rsid w:val="007462CC"/>
    <w:rsid w:val="0074754C"/>
    <w:rsid w:val="00747664"/>
    <w:rsid w:val="00747B7D"/>
    <w:rsid w:val="00752DB1"/>
    <w:rsid w:val="00754ADD"/>
    <w:rsid w:val="00756791"/>
    <w:rsid w:val="007571BE"/>
    <w:rsid w:val="0075726C"/>
    <w:rsid w:val="007572D2"/>
    <w:rsid w:val="0075777F"/>
    <w:rsid w:val="00760BA6"/>
    <w:rsid w:val="00761151"/>
    <w:rsid w:val="0076258C"/>
    <w:rsid w:val="0076287D"/>
    <w:rsid w:val="007638B7"/>
    <w:rsid w:val="0076464D"/>
    <w:rsid w:val="007649E9"/>
    <w:rsid w:val="00765898"/>
    <w:rsid w:val="00765E04"/>
    <w:rsid w:val="0076623B"/>
    <w:rsid w:val="00766F8B"/>
    <w:rsid w:val="007674D8"/>
    <w:rsid w:val="00767E80"/>
    <w:rsid w:val="007704D2"/>
    <w:rsid w:val="007706E4"/>
    <w:rsid w:val="00771111"/>
    <w:rsid w:val="0077146C"/>
    <w:rsid w:val="00772A70"/>
    <w:rsid w:val="00773796"/>
    <w:rsid w:val="00774B4E"/>
    <w:rsid w:val="007757D9"/>
    <w:rsid w:val="00777E99"/>
    <w:rsid w:val="007802BE"/>
    <w:rsid w:val="007811EA"/>
    <w:rsid w:val="00781701"/>
    <w:rsid w:val="0078194E"/>
    <w:rsid w:val="0078266D"/>
    <w:rsid w:val="0078277B"/>
    <w:rsid w:val="007841A8"/>
    <w:rsid w:val="00784793"/>
    <w:rsid w:val="00786ED2"/>
    <w:rsid w:val="007905F6"/>
    <w:rsid w:val="00790B16"/>
    <w:rsid w:val="00790FBE"/>
    <w:rsid w:val="00792717"/>
    <w:rsid w:val="00794B57"/>
    <w:rsid w:val="0079548A"/>
    <w:rsid w:val="0079602F"/>
    <w:rsid w:val="0079692F"/>
    <w:rsid w:val="00797123"/>
    <w:rsid w:val="00797128"/>
    <w:rsid w:val="00797B0B"/>
    <w:rsid w:val="00797C93"/>
    <w:rsid w:val="007A1E5D"/>
    <w:rsid w:val="007A3997"/>
    <w:rsid w:val="007A4A6E"/>
    <w:rsid w:val="007A4BFC"/>
    <w:rsid w:val="007A560A"/>
    <w:rsid w:val="007A6161"/>
    <w:rsid w:val="007A7E0C"/>
    <w:rsid w:val="007B2D17"/>
    <w:rsid w:val="007B4985"/>
    <w:rsid w:val="007B5655"/>
    <w:rsid w:val="007B6B41"/>
    <w:rsid w:val="007C0A6C"/>
    <w:rsid w:val="007C1D85"/>
    <w:rsid w:val="007C2F37"/>
    <w:rsid w:val="007C3101"/>
    <w:rsid w:val="007C39E8"/>
    <w:rsid w:val="007C4195"/>
    <w:rsid w:val="007C474B"/>
    <w:rsid w:val="007C74B0"/>
    <w:rsid w:val="007D1BC5"/>
    <w:rsid w:val="007D1FE0"/>
    <w:rsid w:val="007D3803"/>
    <w:rsid w:val="007D3C72"/>
    <w:rsid w:val="007D40C5"/>
    <w:rsid w:val="007D4896"/>
    <w:rsid w:val="007D5DA9"/>
    <w:rsid w:val="007D66A6"/>
    <w:rsid w:val="007D6D9C"/>
    <w:rsid w:val="007D6DA6"/>
    <w:rsid w:val="007E18DB"/>
    <w:rsid w:val="007E1FC9"/>
    <w:rsid w:val="007E2566"/>
    <w:rsid w:val="007E2C2A"/>
    <w:rsid w:val="007E4D1F"/>
    <w:rsid w:val="007E7672"/>
    <w:rsid w:val="007E7A75"/>
    <w:rsid w:val="007E7E20"/>
    <w:rsid w:val="007F0407"/>
    <w:rsid w:val="007F06A7"/>
    <w:rsid w:val="007F09BC"/>
    <w:rsid w:val="007F20CA"/>
    <w:rsid w:val="007F27D0"/>
    <w:rsid w:val="007F293E"/>
    <w:rsid w:val="007F436C"/>
    <w:rsid w:val="007F52D6"/>
    <w:rsid w:val="007F52EC"/>
    <w:rsid w:val="007F5305"/>
    <w:rsid w:val="007F58D6"/>
    <w:rsid w:val="007F5ED6"/>
    <w:rsid w:val="007F62D4"/>
    <w:rsid w:val="007F7036"/>
    <w:rsid w:val="008008DE"/>
    <w:rsid w:val="00800BFD"/>
    <w:rsid w:val="0080274B"/>
    <w:rsid w:val="008034E2"/>
    <w:rsid w:val="00803FF3"/>
    <w:rsid w:val="008045B1"/>
    <w:rsid w:val="008048E4"/>
    <w:rsid w:val="00804F27"/>
    <w:rsid w:val="00805785"/>
    <w:rsid w:val="00806061"/>
    <w:rsid w:val="008067F6"/>
    <w:rsid w:val="008076EE"/>
    <w:rsid w:val="00811641"/>
    <w:rsid w:val="00812F64"/>
    <w:rsid w:val="008131E9"/>
    <w:rsid w:val="0081433B"/>
    <w:rsid w:val="008164EB"/>
    <w:rsid w:val="00816936"/>
    <w:rsid w:val="008176F0"/>
    <w:rsid w:val="00817949"/>
    <w:rsid w:val="00820086"/>
    <w:rsid w:val="00821AE3"/>
    <w:rsid w:val="00822146"/>
    <w:rsid w:val="00823900"/>
    <w:rsid w:val="00824609"/>
    <w:rsid w:val="00825FEC"/>
    <w:rsid w:val="00826690"/>
    <w:rsid w:val="00826AFE"/>
    <w:rsid w:val="008277A8"/>
    <w:rsid w:val="00830A39"/>
    <w:rsid w:val="00830D92"/>
    <w:rsid w:val="0083338E"/>
    <w:rsid w:val="00833E74"/>
    <w:rsid w:val="0083448D"/>
    <w:rsid w:val="00835D68"/>
    <w:rsid w:val="00836A1E"/>
    <w:rsid w:val="00836FF7"/>
    <w:rsid w:val="0084053B"/>
    <w:rsid w:val="00841090"/>
    <w:rsid w:val="00842725"/>
    <w:rsid w:val="0084353D"/>
    <w:rsid w:val="008439E1"/>
    <w:rsid w:val="00845317"/>
    <w:rsid w:val="008458F5"/>
    <w:rsid w:val="00846C32"/>
    <w:rsid w:val="00847E87"/>
    <w:rsid w:val="00850E95"/>
    <w:rsid w:val="008527B3"/>
    <w:rsid w:val="00852A2F"/>
    <w:rsid w:val="00852F8A"/>
    <w:rsid w:val="00853905"/>
    <w:rsid w:val="00853E50"/>
    <w:rsid w:val="00853F6C"/>
    <w:rsid w:val="008554B7"/>
    <w:rsid w:val="00855F63"/>
    <w:rsid w:val="00857904"/>
    <w:rsid w:val="0086178F"/>
    <w:rsid w:val="00861FAC"/>
    <w:rsid w:val="00862F8F"/>
    <w:rsid w:val="00864B15"/>
    <w:rsid w:val="00865661"/>
    <w:rsid w:val="00865B97"/>
    <w:rsid w:val="00865C09"/>
    <w:rsid w:val="00866742"/>
    <w:rsid w:val="008731CA"/>
    <w:rsid w:val="00873A25"/>
    <w:rsid w:val="008742A4"/>
    <w:rsid w:val="00874532"/>
    <w:rsid w:val="008747EE"/>
    <w:rsid w:val="00875E97"/>
    <w:rsid w:val="008771E2"/>
    <w:rsid w:val="0088043F"/>
    <w:rsid w:val="00881DD8"/>
    <w:rsid w:val="0088247B"/>
    <w:rsid w:val="008832F9"/>
    <w:rsid w:val="00883585"/>
    <w:rsid w:val="00884A34"/>
    <w:rsid w:val="0088536D"/>
    <w:rsid w:val="0088558B"/>
    <w:rsid w:val="0088618D"/>
    <w:rsid w:val="008874E2"/>
    <w:rsid w:val="008875F2"/>
    <w:rsid w:val="00893E01"/>
    <w:rsid w:val="008941FC"/>
    <w:rsid w:val="00895846"/>
    <w:rsid w:val="0089659B"/>
    <w:rsid w:val="00896C67"/>
    <w:rsid w:val="008A1FFC"/>
    <w:rsid w:val="008A2361"/>
    <w:rsid w:val="008A3552"/>
    <w:rsid w:val="008A4229"/>
    <w:rsid w:val="008A64C9"/>
    <w:rsid w:val="008A64F5"/>
    <w:rsid w:val="008A6FB2"/>
    <w:rsid w:val="008A7DA4"/>
    <w:rsid w:val="008B0BF4"/>
    <w:rsid w:val="008B0E29"/>
    <w:rsid w:val="008B10CF"/>
    <w:rsid w:val="008B2376"/>
    <w:rsid w:val="008B372C"/>
    <w:rsid w:val="008B3A4B"/>
    <w:rsid w:val="008B432F"/>
    <w:rsid w:val="008B4657"/>
    <w:rsid w:val="008B4B38"/>
    <w:rsid w:val="008B50BB"/>
    <w:rsid w:val="008B5C38"/>
    <w:rsid w:val="008B7303"/>
    <w:rsid w:val="008C1F0B"/>
    <w:rsid w:val="008C2CAC"/>
    <w:rsid w:val="008C4576"/>
    <w:rsid w:val="008C4C4A"/>
    <w:rsid w:val="008C67BA"/>
    <w:rsid w:val="008D1D0A"/>
    <w:rsid w:val="008D22ED"/>
    <w:rsid w:val="008D236E"/>
    <w:rsid w:val="008D25A6"/>
    <w:rsid w:val="008D3AFB"/>
    <w:rsid w:val="008D42F5"/>
    <w:rsid w:val="008D5613"/>
    <w:rsid w:val="008D5A9C"/>
    <w:rsid w:val="008D79E3"/>
    <w:rsid w:val="008E0466"/>
    <w:rsid w:val="008E3272"/>
    <w:rsid w:val="008E3B7B"/>
    <w:rsid w:val="008E54DD"/>
    <w:rsid w:val="008E5E41"/>
    <w:rsid w:val="008F0885"/>
    <w:rsid w:val="008F1EA3"/>
    <w:rsid w:val="008F32E2"/>
    <w:rsid w:val="008F3C93"/>
    <w:rsid w:val="008F6FC8"/>
    <w:rsid w:val="008F7B97"/>
    <w:rsid w:val="009003FF"/>
    <w:rsid w:val="0090257A"/>
    <w:rsid w:val="00903248"/>
    <w:rsid w:val="00903462"/>
    <w:rsid w:val="009037D3"/>
    <w:rsid w:val="009069CB"/>
    <w:rsid w:val="00906D26"/>
    <w:rsid w:val="00907036"/>
    <w:rsid w:val="009120E9"/>
    <w:rsid w:val="009136DB"/>
    <w:rsid w:val="009137DB"/>
    <w:rsid w:val="00914292"/>
    <w:rsid w:val="009147C4"/>
    <w:rsid w:val="00914C17"/>
    <w:rsid w:val="0091623D"/>
    <w:rsid w:val="00917A78"/>
    <w:rsid w:val="00917D35"/>
    <w:rsid w:val="0092032D"/>
    <w:rsid w:val="00920D4B"/>
    <w:rsid w:val="009212BA"/>
    <w:rsid w:val="00921560"/>
    <w:rsid w:val="00922884"/>
    <w:rsid w:val="00922AA3"/>
    <w:rsid w:val="00923C37"/>
    <w:rsid w:val="00924921"/>
    <w:rsid w:val="00924A0C"/>
    <w:rsid w:val="0092501E"/>
    <w:rsid w:val="00925C85"/>
    <w:rsid w:val="00925E3E"/>
    <w:rsid w:val="00926882"/>
    <w:rsid w:val="00930E2E"/>
    <w:rsid w:val="00933502"/>
    <w:rsid w:val="00933C65"/>
    <w:rsid w:val="009346F3"/>
    <w:rsid w:val="00934E63"/>
    <w:rsid w:val="009361BE"/>
    <w:rsid w:val="00936F6B"/>
    <w:rsid w:val="0094065A"/>
    <w:rsid w:val="00940755"/>
    <w:rsid w:val="00941572"/>
    <w:rsid w:val="00941B10"/>
    <w:rsid w:val="00941D68"/>
    <w:rsid w:val="0094398D"/>
    <w:rsid w:val="0094429C"/>
    <w:rsid w:val="009505F6"/>
    <w:rsid w:val="00951A21"/>
    <w:rsid w:val="00951D17"/>
    <w:rsid w:val="00952E2E"/>
    <w:rsid w:val="00952F1B"/>
    <w:rsid w:val="009542ED"/>
    <w:rsid w:val="00955DF9"/>
    <w:rsid w:val="00955FB7"/>
    <w:rsid w:val="0095710F"/>
    <w:rsid w:val="00960B25"/>
    <w:rsid w:val="00960D19"/>
    <w:rsid w:val="0096149A"/>
    <w:rsid w:val="00962742"/>
    <w:rsid w:val="00962CF2"/>
    <w:rsid w:val="00963431"/>
    <w:rsid w:val="00963D2C"/>
    <w:rsid w:val="00964154"/>
    <w:rsid w:val="00964A81"/>
    <w:rsid w:val="0097015D"/>
    <w:rsid w:val="00970939"/>
    <w:rsid w:val="0097143D"/>
    <w:rsid w:val="00972109"/>
    <w:rsid w:val="00973775"/>
    <w:rsid w:val="00974C92"/>
    <w:rsid w:val="0097588F"/>
    <w:rsid w:val="00975B4E"/>
    <w:rsid w:val="0097661A"/>
    <w:rsid w:val="00977916"/>
    <w:rsid w:val="00977F12"/>
    <w:rsid w:val="0098106F"/>
    <w:rsid w:val="009817C7"/>
    <w:rsid w:val="00982203"/>
    <w:rsid w:val="00982661"/>
    <w:rsid w:val="009855DA"/>
    <w:rsid w:val="00985969"/>
    <w:rsid w:val="0099032D"/>
    <w:rsid w:val="00991A16"/>
    <w:rsid w:val="009927AA"/>
    <w:rsid w:val="00992A78"/>
    <w:rsid w:val="009934B1"/>
    <w:rsid w:val="0099363D"/>
    <w:rsid w:val="00994213"/>
    <w:rsid w:val="0099459F"/>
    <w:rsid w:val="00994C20"/>
    <w:rsid w:val="00994D11"/>
    <w:rsid w:val="00995CB1"/>
    <w:rsid w:val="00995E5E"/>
    <w:rsid w:val="009964AF"/>
    <w:rsid w:val="0099788E"/>
    <w:rsid w:val="00997D65"/>
    <w:rsid w:val="009A0818"/>
    <w:rsid w:val="009A2296"/>
    <w:rsid w:val="009A2FFC"/>
    <w:rsid w:val="009A324A"/>
    <w:rsid w:val="009A363D"/>
    <w:rsid w:val="009A38AE"/>
    <w:rsid w:val="009A3B8B"/>
    <w:rsid w:val="009A432B"/>
    <w:rsid w:val="009A44BF"/>
    <w:rsid w:val="009A5553"/>
    <w:rsid w:val="009A59FD"/>
    <w:rsid w:val="009A5B54"/>
    <w:rsid w:val="009A72ED"/>
    <w:rsid w:val="009B0466"/>
    <w:rsid w:val="009B1975"/>
    <w:rsid w:val="009B2AE4"/>
    <w:rsid w:val="009B4581"/>
    <w:rsid w:val="009B4D1C"/>
    <w:rsid w:val="009B7814"/>
    <w:rsid w:val="009C04A1"/>
    <w:rsid w:val="009C0629"/>
    <w:rsid w:val="009C0CCA"/>
    <w:rsid w:val="009C1C24"/>
    <w:rsid w:val="009C2C86"/>
    <w:rsid w:val="009C331D"/>
    <w:rsid w:val="009C39B0"/>
    <w:rsid w:val="009C5674"/>
    <w:rsid w:val="009C5F43"/>
    <w:rsid w:val="009C6751"/>
    <w:rsid w:val="009C7B2D"/>
    <w:rsid w:val="009D002A"/>
    <w:rsid w:val="009D06E2"/>
    <w:rsid w:val="009D2BFE"/>
    <w:rsid w:val="009D2EBF"/>
    <w:rsid w:val="009D3739"/>
    <w:rsid w:val="009D401E"/>
    <w:rsid w:val="009D4153"/>
    <w:rsid w:val="009D476C"/>
    <w:rsid w:val="009D65C1"/>
    <w:rsid w:val="009D6A13"/>
    <w:rsid w:val="009E11EA"/>
    <w:rsid w:val="009E28B4"/>
    <w:rsid w:val="009E3829"/>
    <w:rsid w:val="009E3AE7"/>
    <w:rsid w:val="009E4448"/>
    <w:rsid w:val="009E5D6E"/>
    <w:rsid w:val="009E6865"/>
    <w:rsid w:val="009E782B"/>
    <w:rsid w:val="009F0658"/>
    <w:rsid w:val="009F13BD"/>
    <w:rsid w:val="009F1724"/>
    <w:rsid w:val="009F1A94"/>
    <w:rsid w:val="009F350A"/>
    <w:rsid w:val="009F5900"/>
    <w:rsid w:val="009F638E"/>
    <w:rsid w:val="009F7AFE"/>
    <w:rsid w:val="009F7D57"/>
    <w:rsid w:val="00A005FD"/>
    <w:rsid w:val="00A02167"/>
    <w:rsid w:val="00A03244"/>
    <w:rsid w:val="00A03365"/>
    <w:rsid w:val="00A03F6D"/>
    <w:rsid w:val="00A0419E"/>
    <w:rsid w:val="00A04CF6"/>
    <w:rsid w:val="00A068C0"/>
    <w:rsid w:val="00A1031E"/>
    <w:rsid w:val="00A10E60"/>
    <w:rsid w:val="00A12420"/>
    <w:rsid w:val="00A13D7D"/>
    <w:rsid w:val="00A13E92"/>
    <w:rsid w:val="00A146BD"/>
    <w:rsid w:val="00A15E4E"/>
    <w:rsid w:val="00A162B8"/>
    <w:rsid w:val="00A1682A"/>
    <w:rsid w:val="00A16C49"/>
    <w:rsid w:val="00A20105"/>
    <w:rsid w:val="00A21DEE"/>
    <w:rsid w:val="00A22C5A"/>
    <w:rsid w:val="00A24A2F"/>
    <w:rsid w:val="00A24C4F"/>
    <w:rsid w:val="00A24DEC"/>
    <w:rsid w:val="00A254B5"/>
    <w:rsid w:val="00A260F0"/>
    <w:rsid w:val="00A301AB"/>
    <w:rsid w:val="00A3101A"/>
    <w:rsid w:val="00A31A0C"/>
    <w:rsid w:val="00A31D1D"/>
    <w:rsid w:val="00A31F3D"/>
    <w:rsid w:val="00A3212B"/>
    <w:rsid w:val="00A321B3"/>
    <w:rsid w:val="00A324EB"/>
    <w:rsid w:val="00A33C88"/>
    <w:rsid w:val="00A33D89"/>
    <w:rsid w:val="00A33FFB"/>
    <w:rsid w:val="00A358B0"/>
    <w:rsid w:val="00A362FB"/>
    <w:rsid w:val="00A378BB"/>
    <w:rsid w:val="00A4224E"/>
    <w:rsid w:val="00A42CAF"/>
    <w:rsid w:val="00A43F96"/>
    <w:rsid w:val="00A45D4B"/>
    <w:rsid w:val="00A50BBA"/>
    <w:rsid w:val="00A51B5A"/>
    <w:rsid w:val="00A54BD7"/>
    <w:rsid w:val="00A576F0"/>
    <w:rsid w:val="00A57A31"/>
    <w:rsid w:val="00A57CD0"/>
    <w:rsid w:val="00A57CF8"/>
    <w:rsid w:val="00A57F01"/>
    <w:rsid w:val="00A60A71"/>
    <w:rsid w:val="00A60BDD"/>
    <w:rsid w:val="00A617AB"/>
    <w:rsid w:val="00A61B80"/>
    <w:rsid w:val="00A61D9D"/>
    <w:rsid w:val="00A61F91"/>
    <w:rsid w:val="00A621EC"/>
    <w:rsid w:val="00A63ED6"/>
    <w:rsid w:val="00A64839"/>
    <w:rsid w:val="00A66B5A"/>
    <w:rsid w:val="00A66D21"/>
    <w:rsid w:val="00A670B1"/>
    <w:rsid w:val="00A67C72"/>
    <w:rsid w:val="00A67F49"/>
    <w:rsid w:val="00A7000E"/>
    <w:rsid w:val="00A71DCF"/>
    <w:rsid w:val="00A72158"/>
    <w:rsid w:val="00A72E3D"/>
    <w:rsid w:val="00A72F21"/>
    <w:rsid w:val="00A73B94"/>
    <w:rsid w:val="00A74172"/>
    <w:rsid w:val="00A76272"/>
    <w:rsid w:val="00A772D5"/>
    <w:rsid w:val="00A77351"/>
    <w:rsid w:val="00A7780C"/>
    <w:rsid w:val="00A81333"/>
    <w:rsid w:val="00A83018"/>
    <w:rsid w:val="00A83666"/>
    <w:rsid w:val="00A83DFC"/>
    <w:rsid w:val="00A86978"/>
    <w:rsid w:val="00A873E6"/>
    <w:rsid w:val="00A87FC2"/>
    <w:rsid w:val="00A905F9"/>
    <w:rsid w:val="00A90FAD"/>
    <w:rsid w:val="00A927F1"/>
    <w:rsid w:val="00A92A59"/>
    <w:rsid w:val="00A92B0E"/>
    <w:rsid w:val="00A93BEE"/>
    <w:rsid w:val="00A94510"/>
    <w:rsid w:val="00A94554"/>
    <w:rsid w:val="00A946B1"/>
    <w:rsid w:val="00A9501C"/>
    <w:rsid w:val="00A96E93"/>
    <w:rsid w:val="00A9700A"/>
    <w:rsid w:val="00AA039E"/>
    <w:rsid w:val="00AA04F2"/>
    <w:rsid w:val="00AA05F0"/>
    <w:rsid w:val="00AA3E71"/>
    <w:rsid w:val="00AA5BE1"/>
    <w:rsid w:val="00AA6837"/>
    <w:rsid w:val="00AB0461"/>
    <w:rsid w:val="00AB0E25"/>
    <w:rsid w:val="00AB1DC0"/>
    <w:rsid w:val="00AB24D9"/>
    <w:rsid w:val="00AB28F4"/>
    <w:rsid w:val="00AB2979"/>
    <w:rsid w:val="00AB3A2B"/>
    <w:rsid w:val="00AB3A79"/>
    <w:rsid w:val="00AB4322"/>
    <w:rsid w:val="00AB642C"/>
    <w:rsid w:val="00AB646A"/>
    <w:rsid w:val="00AB73E7"/>
    <w:rsid w:val="00AB7447"/>
    <w:rsid w:val="00AC0865"/>
    <w:rsid w:val="00AC0B3F"/>
    <w:rsid w:val="00AC1FE6"/>
    <w:rsid w:val="00AC28FB"/>
    <w:rsid w:val="00AC2E63"/>
    <w:rsid w:val="00AC3C53"/>
    <w:rsid w:val="00AC3E4E"/>
    <w:rsid w:val="00AC3FD6"/>
    <w:rsid w:val="00AC4AFF"/>
    <w:rsid w:val="00AC4D1E"/>
    <w:rsid w:val="00AD0136"/>
    <w:rsid w:val="00AD0DF1"/>
    <w:rsid w:val="00AD1477"/>
    <w:rsid w:val="00AD1F30"/>
    <w:rsid w:val="00AD1F84"/>
    <w:rsid w:val="00AD2586"/>
    <w:rsid w:val="00AD29F6"/>
    <w:rsid w:val="00AD2ABC"/>
    <w:rsid w:val="00AD350E"/>
    <w:rsid w:val="00AD388D"/>
    <w:rsid w:val="00AD3D40"/>
    <w:rsid w:val="00AD5154"/>
    <w:rsid w:val="00AD5C67"/>
    <w:rsid w:val="00AD75E9"/>
    <w:rsid w:val="00AD7645"/>
    <w:rsid w:val="00AE05B1"/>
    <w:rsid w:val="00AE0F7D"/>
    <w:rsid w:val="00AE1787"/>
    <w:rsid w:val="00AE4F25"/>
    <w:rsid w:val="00AE5561"/>
    <w:rsid w:val="00AE5EC7"/>
    <w:rsid w:val="00AE6002"/>
    <w:rsid w:val="00AE6972"/>
    <w:rsid w:val="00AF387F"/>
    <w:rsid w:val="00AF4900"/>
    <w:rsid w:val="00AF4A3F"/>
    <w:rsid w:val="00AF54CC"/>
    <w:rsid w:val="00AF58EC"/>
    <w:rsid w:val="00AF77F6"/>
    <w:rsid w:val="00AF7A1D"/>
    <w:rsid w:val="00AF7D82"/>
    <w:rsid w:val="00B02094"/>
    <w:rsid w:val="00B03DF8"/>
    <w:rsid w:val="00B03E04"/>
    <w:rsid w:val="00B04956"/>
    <w:rsid w:val="00B05E5B"/>
    <w:rsid w:val="00B118D6"/>
    <w:rsid w:val="00B11F5D"/>
    <w:rsid w:val="00B14C5C"/>
    <w:rsid w:val="00B14F59"/>
    <w:rsid w:val="00B15928"/>
    <w:rsid w:val="00B16B72"/>
    <w:rsid w:val="00B17FD5"/>
    <w:rsid w:val="00B20580"/>
    <w:rsid w:val="00B217E4"/>
    <w:rsid w:val="00B21D5F"/>
    <w:rsid w:val="00B21FD2"/>
    <w:rsid w:val="00B22000"/>
    <w:rsid w:val="00B224A5"/>
    <w:rsid w:val="00B2396A"/>
    <w:rsid w:val="00B239B2"/>
    <w:rsid w:val="00B24924"/>
    <w:rsid w:val="00B249FE"/>
    <w:rsid w:val="00B25E63"/>
    <w:rsid w:val="00B26EB3"/>
    <w:rsid w:val="00B27A2E"/>
    <w:rsid w:val="00B30881"/>
    <w:rsid w:val="00B342E1"/>
    <w:rsid w:val="00B34F9C"/>
    <w:rsid w:val="00B3772B"/>
    <w:rsid w:val="00B37CD7"/>
    <w:rsid w:val="00B4085E"/>
    <w:rsid w:val="00B41603"/>
    <w:rsid w:val="00B42390"/>
    <w:rsid w:val="00B47726"/>
    <w:rsid w:val="00B477A7"/>
    <w:rsid w:val="00B5066D"/>
    <w:rsid w:val="00B51700"/>
    <w:rsid w:val="00B52117"/>
    <w:rsid w:val="00B521DD"/>
    <w:rsid w:val="00B5450F"/>
    <w:rsid w:val="00B55BF6"/>
    <w:rsid w:val="00B55EC8"/>
    <w:rsid w:val="00B6176A"/>
    <w:rsid w:val="00B6265F"/>
    <w:rsid w:val="00B62C29"/>
    <w:rsid w:val="00B63F2E"/>
    <w:rsid w:val="00B63FB8"/>
    <w:rsid w:val="00B6661F"/>
    <w:rsid w:val="00B66A10"/>
    <w:rsid w:val="00B672EE"/>
    <w:rsid w:val="00B72357"/>
    <w:rsid w:val="00B74B6E"/>
    <w:rsid w:val="00B74CC0"/>
    <w:rsid w:val="00B74D13"/>
    <w:rsid w:val="00B75F18"/>
    <w:rsid w:val="00B761F0"/>
    <w:rsid w:val="00B77153"/>
    <w:rsid w:val="00B77B1E"/>
    <w:rsid w:val="00B80E52"/>
    <w:rsid w:val="00B81497"/>
    <w:rsid w:val="00B81780"/>
    <w:rsid w:val="00B81821"/>
    <w:rsid w:val="00B81FCC"/>
    <w:rsid w:val="00B82DFB"/>
    <w:rsid w:val="00B85535"/>
    <w:rsid w:val="00B85969"/>
    <w:rsid w:val="00B8683F"/>
    <w:rsid w:val="00B911E9"/>
    <w:rsid w:val="00B9183E"/>
    <w:rsid w:val="00B92470"/>
    <w:rsid w:val="00B924DB"/>
    <w:rsid w:val="00B92A39"/>
    <w:rsid w:val="00B9469C"/>
    <w:rsid w:val="00B95C91"/>
    <w:rsid w:val="00B96D53"/>
    <w:rsid w:val="00B97FC6"/>
    <w:rsid w:val="00BA1043"/>
    <w:rsid w:val="00BA1422"/>
    <w:rsid w:val="00BA145D"/>
    <w:rsid w:val="00BA20EF"/>
    <w:rsid w:val="00BA2B9C"/>
    <w:rsid w:val="00BA3F3A"/>
    <w:rsid w:val="00BA638E"/>
    <w:rsid w:val="00BB0087"/>
    <w:rsid w:val="00BB0983"/>
    <w:rsid w:val="00BB0ED4"/>
    <w:rsid w:val="00BB0F24"/>
    <w:rsid w:val="00BB2CAA"/>
    <w:rsid w:val="00BB304F"/>
    <w:rsid w:val="00BB353F"/>
    <w:rsid w:val="00BB40C2"/>
    <w:rsid w:val="00BB4971"/>
    <w:rsid w:val="00BB588D"/>
    <w:rsid w:val="00BB6B25"/>
    <w:rsid w:val="00BB6ED8"/>
    <w:rsid w:val="00BB7F60"/>
    <w:rsid w:val="00BC0DF9"/>
    <w:rsid w:val="00BC15B2"/>
    <w:rsid w:val="00BC2681"/>
    <w:rsid w:val="00BC29BF"/>
    <w:rsid w:val="00BC401E"/>
    <w:rsid w:val="00BC43C9"/>
    <w:rsid w:val="00BC53F3"/>
    <w:rsid w:val="00BC5D16"/>
    <w:rsid w:val="00BC6D98"/>
    <w:rsid w:val="00BC6E6E"/>
    <w:rsid w:val="00BC6F1B"/>
    <w:rsid w:val="00BC71B7"/>
    <w:rsid w:val="00BC7221"/>
    <w:rsid w:val="00BC7F08"/>
    <w:rsid w:val="00BD13E7"/>
    <w:rsid w:val="00BD3058"/>
    <w:rsid w:val="00BD30C9"/>
    <w:rsid w:val="00BD319F"/>
    <w:rsid w:val="00BD3B43"/>
    <w:rsid w:val="00BD480B"/>
    <w:rsid w:val="00BD4E5E"/>
    <w:rsid w:val="00BD55FA"/>
    <w:rsid w:val="00BD5BED"/>
    <w:rsid w:val="00BD5F2C"/>
    <w:rsid w:val="00BE0E98"/>
    <w:rsid w:val="00BE177B"/>
    <w:rsid w:val="00BE2176"/>
    <w:rsid w:val="00BE2BFE"/>
    <w:rsid w:val="00BE51F1"/>
    <w:rsid w:val="00BE5C2B"/>
    <w:rsid w:val="00BE69B7"/>
    <w:rsid w:val="00BE6ED6"/>
    <w:rsid w:val="00BE7AA7"/>
    <w:rsid w:val="00BE7B14"/>
    <w:rsid w:val="00BF0327"/>
    <w:rsid w:val="00BF068B"/>
    <w:rsid w:val="00BF0A31"/>
    <w:rsid w:val="00BF207A"/>
    <w:rsid w:val="00BF2381"/>
    <w:rsid w:val="00BF27B2"/>
    <w:rsid w:val="00BF3E0B"/>
    <w:rsid w:val="00BF3E76"/>
    <w:rsid w:val="00BF43A3"/>
    <w:rsid w:val="00BF4B36"/>
    <w:rsid w:val="00BF5343"/>
    <w:rsid w:val="00C001F9"/>
    <w:rsid w:val="00C00FCC"/>
    <w:rsid w:val="00C02033"/>
    <w:rsid w:val="00C022D2"/>
    <w:rsid w:val="00C02AED"/>
    <w:rsid w:val="00C02BBB"/>
    <w:rsid w:val="00C044FF"/>
    <w:rsid w:val="00C05199"/>
    <w:rsid w:val="00C055A3"/>
    <w:rsid w:val="00C0631D"/>
    <w:rsid w:val="00C072C9"/>
    <w:rsid w:val="00C07699"/>
    <w:rsid w:val="00C11B8F"/>
    <w:rsid w:val="00C12BBE"/>
    <w:rsid w:val="00C13904"/>
    <w:rsid w:val="00C13F07"/>
    <w:rsid w:val="00C16845"/>
    <w:rsid w:val="00C16E26"/>
    <w:rsid w:val="00C218C3"/>
    <w:rsid w:val="00C221FD"/>
    <w:rsid w:val="00C22C60"/>
    <w:rsid w:val="00C23405"/>
    <w:rsid w:val="00C24C0A"/>
    <w:rsid w:val="00C26361"/>
    <w:rsid w:val="00C2794C"/>
    <w:rsid w:val="00C30FE6"/>
    <w:rsid w:val="00C34292"/>
    <w:rsid w:val="00C34B13"/>
    <w:rsid w:val="00C353AA"/>
    <w:rsid w:val="00C3694D"/>
    <w:rsid w:val="00C37F53"/>
    <w:rsid w:val="00C402E2"/>
    <w:rsid w:val="00C4098C"/>
    <w:rsid w:val="00C4351F"/>
    <w:rsid w:val="00C43C68"/>
    <w:rsid w:val="00C43CF9"/>
    <w:rsid w:val="00C451D2"/>
    <w:rsid w:val="00C46669"/>
    <w:rsid w:val="00C46B4B"/>
    <w:rsid w:val="00C473DC"/>
    <w:rsid w:val="00C5248F"/>
    <w:rsid w:val="00C525C1"/>
    <w:rsid w:val="00C52C5B"/>
    <w:rsid w:val="00C534B8"/>
    <w:rsid w:val="00C53792"/>
    <w:rsid w:val="00C54820"/>
    <w:rsid w:val="00C55123"/>
    <w:rsid w:val="00C56A71"/>
    <w:rsid w:val="00C6029C"/>
    <w:rsid w:val="00C60A43"/>
    <w:rsid w:val="00C624C9"/>
    <w:rsid w:val="00C63CE9"/>
    <w:rsid w:val="00C6491D"/>
    <w:rsid w:val="00C669C6"/>
    <w:rsid w:val="00C66E3D"/>
    <w:rsid w:val="00C66FE7"/>
    <w:rsid w:val="00C67BC0"/>
    <w:rsid w:val="00C705D2"/>
    <w:rsid w:val="00C706AD"/>
    <w:rsid w:val="00C7129C"/>
    <w:rsid w:val="00C72353"/>
    <w:rsid w:val="00C72EE7"/>
    <w:rsid w:val="00C7412C"/>
    <w:rsid w:val="00C75421"/>
    <w:rsid w:val="00C802B6"/>
    <w:rsid w:val="00C8104E"/>
    <w:rsid w:val="00C81945"/>
    <w:rsid w:val="00C82081"/>
    <w:rsid w:val="00C832BC"/>
    <w:rsid w:val="00C83531"/>
    <w:rsid w:val="00C83BF2"/>
    <w:rsid w:val="00C845FE"/>
    <w:rsid w:val="00C848BD"/>
    <w:rsid w:val="00C917A7"/>
    <w:rsid w:val="00C94AFE"/>
    <w:rsid w:val="00C94B71"/>
    <w:rsid w:val="00C94D83"/>
    <w:rsid w:val="00C9577E"/>
    <w:rsid w:val="00C95F75"/>
    <w:rsid w:val="00C962FB"/>
    <w:rsid w:val="00C96DFB"/>
    <w:rsid w:val="00C97535"/>
    <w:rsid w:val="00C97E34"/>
    <w:rsid w:val="00CA017A"/>
    <w:rsid w:val="00CA01D4"/>
    <w:rsid w:val="00CA0542"/>
    <w:rsid w:val="00CA08B4"/>
    <w:rsid w:val="00CA136A"/>
    <w:rsid w:val="00CA1CC8"/>
    <w:rsid w:val="00CA30D9"/>
    <w:rsid w:val="00CA4619"/>
    <w:rsid w:val="00CA61C9"/>
    <w:rsid w:val="00CA709E"/>
    <w:rsid w:val="00CA72F3"/>
    <w:rsid w:val="00CA7E24"/>
    <w:rsid w:val="00CB11CF"/>
    <w:rsid w:val="00CB41E0"/>
    <w:rsid w:val="00CB57B9"/>
    <w:rsid w:val="00CB5C74"/>
    <w:rsid w:val="00CB6103"/>
    <w:rsid w:val="00CB643F"/>
    <w:rsid w:val="00CC0A3F"/>
    <w:rsid w:val="00CC28B5"/>
    <w:rsid w:val="00CC30FC"/>
    <w:rsid w:val="00CC31FA"/>
    <w:rsid w:val="00CC5C17"/>
    <w:rsid w:val="00CC7476"/>
    <w:rsid w:val="00CC7857"/>
    <w:rsid w:val="00CD0CD7"/>
    <w:rsid w:val="00CD0DD7"/>
    <w:rsid w:val="00CD12A5"/>
    <w:rsid w:val="00CD142E"/>
    <w:rsid w:val="00CD3426"/>
    <w:rsid w:val="00CD358A"/>
    <w:rsid w:val="00CD4674"/>
    <w:rsid w:val="00CD4AB4"/>
    <w:rsid w:val="00CD52F8"/>
    <w:rsid w:val="00CD5A36"/>
    <w:rsid w:val="00CD5D62"/>
    <w:rsid w:val="00CD6374"/>
    <w:rsid w:val="00CD6DF0"/>
    <w:rsid w:val="00CD76DF"/>
    <w:rsid w:val="00CD777C"/>
    <w:rsid w:val="00CE007B"/>
    <w:rsid w:val="00CE0AB2"/>
    <w:rsid w:val="00CE11D2"/>
    <w:rsid w:val="00CE4DEA"/>
    <w:rsid w:val="00CE53F7"/>
    <w:rsid w:val="00CE5938"/>
    <w:rsid w:val="00CE69AE"/>
    <w:rsid w:val="00CF0194"/>
    <w:rsid w:val="00CF01A8"/>
    <w:rsid w:val="00CF1091"/>
    <w:rsid w:val="00CF1163"/>
    <w:rsid w:val="00CF1442"/>
    <w:rsid w:val="00CF17B9"/>
    <w:rsid w:val="00CF194D"/>
    <w:rsid w:val="00CF2171"/>
    <w:rsid w:val="00CF2365"/>
    <w:rsid w:val="00CF248C"/>
    <w:rsid w:val="00CF32EF"/>
    <w:rsid w:val="00CF3C24"/>
    <w:rsid w:val="00CF44EE"/>
    <w:rsid w:val="00D01400"/>
    <w:rsid w:val="00D027C0"/>
    <w:rsid w:val="00D03F2A"/>
    <w:rsid w:val="00D04906"/>
    <w:rsid w:val="00D04A20"/>
    <w:rsid w:val="00D04F49"/>
    <w:rsid w:val="00D065D9"/>
    <w:rsid w:val="00D102F0"/>
    <w:rsid w:val="00D11953"/>
    <w:rsid w:val="00D12539"/>
    <w:rsid w:val="00D1281F"/>
    <w:rsid w:val="00D12836"/>
    <w:rsid w:val="00D1298E"/>
    <w:rsid w:val="00D12BC9"/>
    <w:rsid w:val="00D1432E"/>
    <w:rsid w:val="00D144B7"/>
    <w:rsid w:val="00D151EE"/>
    <w:rsid w:val="00D16963"/>
    <w:rsid w:val="00D200D6"/>
    <w:rsid w:val="00D206EA"/>
    <w:rsid w:val="00D2114D"/>
    <w:rsid w:val="00D21458"/>
    <w:rsid w:val="00D21D66"/>
    <w:rsid w:val="00D243A1"/>
    <w:rsid w:val="00D25296"/>
    <w:rsid w:val="00D25907"/>
    <w:rsid w:val="00D25E28"/>
    <w:rsid w:val="00D266FA"/>
    <w:rsid w:val="00D27B85"/>
    <w:rsid w:val="00D30E7B"/>
    <w:rsid w:val="00D31091"/>
    <w:rsid w:val="00D3148A"/>
    <w:rsid w:val="00D31578"/>
    <w:rsid w:val="00D31A29"/>
    <w:rsid w:val="00D33E25"/>
    <w:rsid w:val="00D35662"/>
    <w:rsid w:val="00D37A1B"/>
    <w:rsid w:val="00D37CB9"/>
    <w:rsid w:val="00D41425"/>
    <w:rsid w:val="00D4231F"/>
    <w:rsid w:val="00D428DD"/>
    <w:rsid w:val="00D42D27"/>
    <w:rsid w:val="00D44454"/>
    <w:rsid w:val="00D447F2"/>
    <w:rsid w:val="00D44A9D"/>
    <w:rsid w:val="00D45ABE"/>
    <w:rsid w:val="00D4705A"/>
    <w:rsid w:val="00D514F2"/>
    <w:rsid w:val="00D51BB2"/>
    <w:rsid w:val="00D5234C"/>
    <w:rsid w:val="00D52C5B"/>
    <w:rsid w:val="00D533D6"/>
    <w:rsid w:val="00D5471C"/>
    <w:rsid w:val="00D54C58"/>
    <w:rsid w:val="00D5503E"/>
    <w:rsid w:val="00D55055"/>
    <w:rsid w:val="00D5577E"/>
    <w:rsid w:val="00D55834"/>
    <w:rsid w:val="00D57279"/>
    <w:rsid w:val="00D60266"/>
    <w:rsid w:val="00D604F6"/>
    <w:rsid w:val="00D61966"/>
    <w:rsid w:val="00D61A01"/>
    <w:rsid w:val="00D63C9A"/>
    <w:rsid w:val="00D65389"/>
    <w:rsid w:val="00D65EEC"/>
    <w:rsid w:val="00D66633"/>
    <w:rsid w:val="00D677E9"/>
    <w:rsid w:val="00D70A20"/>
    <w:rsid w:val="00D7324B"/>
    <w:rsid w:val="00D74181"/>
    <w:rsid w:val="00D74FDA"/>
    <w:rsid w:val="00D7764B"/>
    <w:rsid w:val="00D80231"/>
    <w:rsid w:val="00D8158E"/>
    <w:rsid w:val="00D8188C"/>
    <w:rsid w:val="00D82AB2"/>
    <w:rsid w:val="00D85FE7"/>
    <w:rsid w:val="00D86205"/>
    <w:rsid w:val="00D868B8"/>
    <w:rsid w:val="00D87B77"/>
    <w:rsid w:val="00D91ADD"/>
    <w:rsid w:val="00D934A6"/>
    <w:rsid w:val="00D93CC5"/>
    <w:rsid w:val="00D94E3E"/>
    <w:rsid w:val="00D96771"/>
    <w:rsid w:val="00D973F7"/>
    <w:rsid w:val="00DA19D6"/>
    <w:rsid w:val="00DA1EEF"/>
    <w:rsid w:val="00DA4695"/>
    <w:rsid w:val="00DA49CF"/>
    <w:rsid w:val="00DA6AC0"/>
    <w:rsid w:val="00DA7293"/>
    <w:rsid w:val="00DA72FE"/>
    <w:rsid w:val="00DB1D0B"/>
    <w:rsid w:val="00DB2AFE"/>
    <w:rsid w:val="00DB3920"/>
    <w:rsid w:val="00DB48E5"/>
    <w:rsid w:val="00DB59D2"/>
    <w:rsid w:val="00DB5D74"/>
    <w:rsid w:val="00DB6230"/>
    <w:rsid w:val="00DB6F35"/>
    <w:rsid w:val="00DB7369"/>
    <w:rsid w:val="00DB779F"/>
    <w:rsid w:val="00DC0332"/>
    <w:rsid w:val="00DC07F6"/>
    <w:rsid w:val="00DC0EF1"/>
    <w:rsid w:val="00DC1437"/>
    <w:rsid w:val="00DC228A"/>
    <w:rsid w:val="00DC37FE"/>
    <w:rsid w:val="00DC48AD"/>
    <w:rsid w:val="00DC5097"/>
    <w:rsid w:val="00DC5D3D"/>
    <w:rsid w:val="00DC6648"/>
    <w:rsid w:val="00DC68B1"/>
    <w:rsid w:val="00DC6D78"/>
    <w:rsid w:val="00DC73A4"/>
    <w:rsid w:val="00DD1B6F"/>
    <w:rsid w:val="00DD21F3"/>
    <w:rsid w:val="00DD24FE"/>
    <w:rsid w:val="00DD30F9"/>
    <w:rsid w:val="00DD3F27"/>
    <w:rsid w:val="00DD6E10"/>
    <w:rsid w:val="00DD7098"/>
    <w:rsid w:val="00DD711C"/>
    <w:rsid w:val="00DD7CD6"/>
    <w:rsid w:val="00DE01C3"/>
    <w:rsid w:val="00DE0999"/>
    <w:rsid w:val="00DE0F70"/>
    <w:rsid w:val="00DE4FD0"/>
    <w:rsid w:val="00DE5379"/>
    <w:rsid w:val="00DE64C5"/>
    <w:rsid w:val="00DE73C8"/>
    <w:rsid w:val="00DE7FB9"/>
    <w:rsid w:val="00DF07EF"/>
    <w:rsid w:val="00DF10CB"/>
    <w:rsid w:val="00DF1891"/>
    <w:rsid w:val="00DF1AF8"/>
    <w:rsid w:val="00DF217B"/>
    <w:rsid w:val="00DF2DC8"/>
    <w:rsid w:val="00DF36D3"/>
    <w:rsid w:val="00DF5857"/>
    <w:rsid w:val="00DF5F22"/>
    <w:rsid w:val="00DF797F"/>
    <w:rsid w:val="00DF7C72"/>
    <w:rsid w:val="00E03067"/>
    <w:rsid w:val="00E03EA0"/>
    <w:rsid w:val="00E0427B"/>
    <w:rsid w:val="00E057B4"/>
    <w:rsid w:val="00E05C0F"/>
    <w:rsid w:val="00E0650F"/>
    <w:rsid w:val="00E07210"/>
    <w:rsid w:val="00E07605"/>
    <w:rsid w:val="00E129F3"/>
    <w:rsid w:val="00E1398A"/>
    <w:rsid w:val="00E16E0A"/>
    <w:rsid w:val="00E17CA2"/>
    <w:rsid w:val="00E20AAF"/>
    <w:rsid w:val="00E20F27"/>
    <w:rsid w:val="00E229E0"/>
    <w:rsid w:val="00E25B0C"/>
    <w:rsid w:val="00E267AD"/>
    <w:rsid w:val="00E2692B"/>
    <w:rsid w:val="00E3027C"/>
    <w:rsid w:val="00E312DB"/>
    <w:rsid w:val="00E313A3"/>
    <w:rsid w:val="00E31FA3"/>
    <w:rsid w:val="00E3312F"/>
    <w:rsid w:val="00E34701"/>
    <w:rsid w:val="00E351D3"/>
    <w:rsid w:val="00E4037D"/>
    <w:rsid w:val="00E417F3"/>
    <w:rsid w:val="00E419B5"/>
    <w:rsid w:val="00E42311"/>
    <w:rsid w:val="00E42472"/>
    <w:rsid w:val="00E42C2F"/>
    <w:rsid w:val="00E42D07"/>
    <w:rsid w:val="00E43993"/>
    <w:rsid w:val="00E451F8"/>
    <w:rsid w:val="00E456F8"/>
    <w:rsid w:val="00E45721"/>
    <w:rsid w:val="00E463CE"/>
    <w:rsid w:val="00E50D58"/>
    <w:rsid w:val="00E529F9"/>
    <w:rsid w:val="00E5512C"/>
    <w:rsid w:val="00E558AB"/>
    <w:rsid w:val="00E56397"/>
    <w:rsid w:val="00E57A23"/>
    <w:rsid w:val="00E606F8"/>
    <w:rsid w:val="00E62206"/>
    <w:rsid w:val="00E63191"/>
    <w:rsid w:val="00E66788"/>
    <w:rsid w:val="00E67EB2"/>
    <w:rsid w:val="00E67F22"/>
    <w:rsid w:val="00E70092"/>
    <w:rsid w:val="00E72A79"/>
    <w:rsid w:val="00E72AB7"/>
    <w:rsid w:val="00E73207"/>
    <w:rsid w:val="00E76994"/>
    <w:rsid w:val="00E771EE"/>
    <w:rsid w:val="00E77AB9"/>
    <w:rsid w:val="00E80E1D"/>
    <w:rsid w:val="00E81790"/>
    <w:rsid w:val="00E81CBF"/>
    <w:rsid w:val="00E84F92"/>
    <w:rsid w:val="00E85281"/>
    <w:rsid w:val="00E85310"/>
    <w:rsid w:val="00E85E24"/>
    <w:rsid w:val="00E86711"/>
    <w:rsid w:val="00E86FD5"/>
    <w:rsid w:val="00E874C9"/>
    <w:rsid w:val="00E878AE"/>
    <w:rsid w:val="00E914B0"/>
    <w:rsid w:val="00E920F9"/>
    <w:rsid w:val="00E93BB1"/>
    <w:rsid w:val="00E94328"/>
    <w:rsid w:val="00E95021"/>
    <w:rsid w:val="00E95428"/>
    <w:rsid w:val="00E96B34"/>
    <w:rsid w:val="00E96C64"/>
    <w:rsid w:val="00E96F77"/>
    <w:rsid w:val="00E972EA"/>
    <w:rsid w:val="00EA0153"/>
    <w:rsid w:val="00EA0AB5"/>
    <w:rsid w:val="00EA105C"/>
    <w:rsid w:val="00EA36F4"/>
    <w:rsid w:val="00EA66FE"/>
    <w:rsid w:val="00EA7CC2"/>
    <w:rsid w:val="00EB0237"/>
    <w:rsid w:val="00EB1368"/>
    <w:rsid w:val="00EB15F9"/>
    <w:rsid w:val="00EB192C"/>
    <w:rsid w:val="00EB2529"/>
    <w:rsid w:val="00EB2ACD"/>
    <w:rsid w:val="00EB3FBC"/>
    <w:rsid w:val="00EB65FD"/>
    <w:rsid w:val="00EB6B52"/>
    <w:rsid w:val="00EB6F9E"/>
    <w:rsid w:val="00EB7EE1"/>
    <w:rsid w:val="00EC03A6"/>
    <w:rsid w:val="00EC0FA0"/>
    <w:rsid w:val="00EC12CA"/>
    <w:rsid w:val="00EC1E02"/>
    <w:rsid w:val="00EC3930"/>
    <w:rsid w:val="00EC4343"/>
    <w:rsid w:val="00EC542E"/>
    <w:rsid w:val="00EC5A68"/>
    <w:rsid w:val="00EC5B90"/>
    <w:rsid w:val="00EC5FFB"/>
    <w:rsid w:val="00EC6110"/>
    <w:rsid w:val="00ED02B7"/>
    <w:rsid w:val="00ED03C8"/>
    <w:rsid w:val="00ED13EA"/>
    <w:rsid w:val="00ED1E87"/>
    <w:rsid w:val="00ED2506"/>
    <w:rsid w:val="00ED2EBB"/>
    <w:rsid w:val="00ED30B6"/>
    <w:rsid w:val="00ED4E3C"/>
    <w:rsid w:val="00ED57B5"/>
    <w:rsid w:val="00ED5C66"/>
    <w:rsid w:val="00ED79E7"/>
    <w:rsid w:val="00EE0D14"/>
    <w:rsid w:val="00EE1E9F"/>
    <w:rsid w:val="00EE3D0C"/>
    <w:rsid w:val="00EE421E"/>
    <w:rsid w:val="00EE6F3B"/>
    <w:rsid w:val="00EF0C15"/>
    <w:rsid w:val="00EF1234"/>
    <w:rsid w:val="00EF18C5"/>
    <w:rsid w:val="00EF2170"/>
    <w:rsid w:val="00EF245B"/>
    <w:rsid w:val="00EF2E5E"/>
    <w:rsid w:val="00EF3E3C"/>
    <w:rsid w:val="00EF585A"/>
    <w:rsid w:val="00EF5B70"/>
    <w:rsid w:val="00EF612F"/>
    <w:rsid w:val="00EF6543"/>
    <w:rsid w:val="00F00BDE"/>
    <w:rsid w:val="00F00D5C"/>
    <w:rsid w:val="00F00D8B"/>
    <w:rsid w:val="00F01F16"/>
    <w:rsid w:val="00F030CB"/>
    <w:rsid w:val="00F0321C"/>
    <w:rsid w:val="00F05AFC"/>
    <w:rsid w:val="00F06025"/>
    <w:rsid w:val="00F10264"/>
    <w:rsid w:val="00F154CE"/>
    <w:rsid w:val="00F16DB1"/>
    <w:rsid w:val="00F215B5"/>
    <w:rsid w:val="00F24711"/>
    <w:rsid w:val="00F24E7C"/>
    <w:rsid w:val="00F26D22"/>
    <w:rsid w:val="00F27423"/>
    <w:rsid w:val="00F304D5"/>
    <w:rsid w:val="00F308BA"/>
    <w:rsid w:val="00F31D2D"/>
    <w:rsid w:val="00F31F96"/>
    <w:rsid w:val="00F32151"/>
    <w:rsid w:val="00F331F6"/>
    <w:rsid w:val="00F36090"/>
    <w:rsid w:val="00F36320"/>
    <w:rsid w:val="00F371F8"/>
    <w:rsid w:val="00F40D6C"/>
    <w:rsid w:val="00F41EB6"/>
    <w:rsid w:val="00F42A64"/>
    <w:rsid w:val="00F433E2"/>
    <w:rsid w:val="00F44659"/>
    <w:rsid w:val="00F448AE"/>
    <w:rsid w:val="00F44B3B"/>
    <w:rsid w:val="00F454E7"/>
    <w:rsid w:val="00F46330"/>
    <w:rsid w:val="00F46437"/>
    <w:rsid w:val="00F506BB"/>
    <w:rsid w:val="00F507C9"/>
    <w:rsid w:val="00F50DB2"/>
    <w:rsid w:val="00F518D7"/>
    <w:rsid w:val="00F523B6"/>
    <w:rsid w:val="00F543A7"/>
    <w:rsid w:val="00F5467E"/>
    <w:rsid w:val="00F54E8D"/>
    <w:rsid w:val="00F551A3"/>
    <w:rsid w:val="00F5569D"/>
    <w:rsid w:val="00F57BDF"/>
    <w:rsid w:val="00F60D5F"/>
    <w:rsid w:val="00F61019"/>
    <w:rsid w:val="00F6139D"/>
    <w:rsid w:val="00F619D8"/>
    <w:rsid w:val="00F623FE"/>
    <w:rsid w:val="00F632C4"/>
    <w:rsid w:val="00F63477"/>
    <w:rsid w:val="00F63772"/>
    <w:rsid w:val="00F63D09"/>
    <w:rsid w:val="00F64219"/>
    <w:rsid w:val="00F646A2"/>
    <w:rsid w:val="00F65728"/>
    <w:rsid w:val="00F67C69"/>
    <w:rsid w:val="00F71EF2"/>
    <w:rsid w:val="00F72C8D"/>
    <w:rsid w:val="00F73079"/>
    <w:rsid w:val="00F74187"/>
    <w:rsid w:val="00F75F39"/>
    <w:rsid w:val="00F75F54"/>
    <w:rsid w:val="00F76A08"/>
    <w:rsid w:val="00F76CA4"/>
    <w:rsid w:val="00F7777E"/>
    <w:rsid w:val="00F803C9"/>
    <w:rsid w:val="00F81AE7"/>
    <w:rsid w:val="00F82865"/>
    <w:rsid w:val="00F83617"/>
    <w:rsid w:val="00F83AF3"/>
    <w:rsid w:val="00F8462E"/>
    <w:rsid w:val="00F8507C"/>
    <w:rsid w:val="00F85502"/>
    <w:rsid w:val="00F86140"/>
    <w:rsid w:val="00F90601"/>
    <w:rsid w:val="00F90F88"/>
    <w:rsid w:val="00F921B2"/>
    <w:rsid w:val="00F92DE1"/>
    <w:rsid w:val="00F9454A"/>
    <w:rsid w:val="00F9479A"/>
    <w:rsid w:val="00FA2203"/>
    <w:rsid w:val="00FA2878"/>
    <w:rsid w:val="00FA376B"/>
    <w:rsid w:val="00FA47D5"/>
    <w:rsid w:val="00FA4962"/>
    <w:rsid w:val="00FA591E"/>
    <w:rsid w:val="00FA656E"/>
    <w:rsid w:val="00FA6ADD"/>
    <w:rsid w:val="00FA6D00"/>
    <w:rsid w:val="00FA751C"/>
    <w:rsid w:val="00FA7597"/>
    <w:rsid w:val="00FA76B8"/>
    <w:rsid w:val="00FA7711"/>
    <w:rsid w:val="00FB36A4"/>
    <w:rsid w:val="00FB5F06"/>
    <w:rsid w:val="00FB6D55"/>
    <w:rsid w:val="00FB7FC5"/>
    <w:rsid w:val="00FC0119"/>
    <w:rsid w:val="00FC25D6"/>
    <w:rsid w:val="00FC26F7"/>
    <w:rsid w:val="00FC4B75"/>
    <w:rsid w:val="00FC5982"/>
    <w:rsid w:val="00FC6CA5"/>
    <w:rsid w:val="00FC7540"/>
    <w:rsid w:val="00FC7600"/>
    <w:rsid w:val="00FD045A"/>
    <w:rsid w:val="00FD0849"/>
    <w:rsid w:val="00FD2FF3"/>
    <w:rsid w:val="00FD376D"/>
    <w:rsid w:val="00FD379E"/>
    <w:rsid w:val="00FD4746"/>
    <w:rsid w:val="00FD56FF"/>
    <w:rsid w:val="00FD5C2E"/>
    <w:rsid w:val="00FD5D47"/>
    <w:rsid w:val="00FD5E2B"/>
    <w:rsid w:val="00FD7702"/>
    <w:rsid w:val="00FD7DC4"/>
    <w:rsid w:val="00FE09D6"/>
    <w:rsid w:val="00FE2F88"/>
    <w:rsid w:val="00FE346B"/>
    <w:rsid w:val="00FE4509"/>
    <w:rsid w:val="00FE4D66"/>
    <w:rsid w:val="00FE5C02"/>
    <w:rsid w:val="00FE5DCF"/>
    <w:rsid w:val="00FE5F83"/>
    <w:rsid w:val="00FE71BF"/>
    <w:rsid w:val="00FF1446"/>
    <w:rsid w:val="00FF1846"/>
    <w:rsid w:val="00FF20E2"/>
    <w:rsid w:val="00FF2EEA"/>
    <w:rsid w:val="00FF301B"/>
    <w:rsid w:val="00FF317D"/>
    <w:rsid w:val="00FF422E"/>
    <w:rsid w:val="00FF4CD7"/>
    <w:rsid w:val="00FF5EAA"/>
    <w:rsid w:val="00FF6961"/>
    <w:rsid w:val="00FF6CE6"/>
    <w:rsid w:val="00FF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24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F5305"/>
    <w:rPr>
      <w:rFonts w:cs="Times New Roman"/>
    </w:rPr>
  </w:style>
  <w:style w:type="paragraph" w:styleId="a7">
    <w:name w:val="footer"/>
    <w:basedOn w:val="a"/>
    <w:link w:val="a8"/>
    <w:uiPriority w:val="99"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F5305"/>
    <w:rPr>
      <w:rFonts w:cs="Times New Roman"/>
    </w:rPr>
  </w:style>
  <w:style w:type="character" w:customStyle="1" w:styleId="WW8Num1z0">
    <w:name w:val="WW8Num1z0"/>
    <w:uiPriority w:val="99"/>
    <w:rsid w:val="00A93BEE"/>
    <w:rPr>
      <w:rFonts w:ascii="Symbol" w:hAnsi="Symbol"/>
    </w:rPr>
  </w:style>
  <w:style w:type="character" w:customStyle="1" w:styleId="WW8Num2z0">
    <w:name w:val="WW8Num2z0"/>
    <w:uiPriority w:val="99"/>
    <w:rsid w:val="00A93BEE"/>
    <w:rPr>
      <w:rFonts w:ascii="Symbol" w:hAnsi="Symbol"/>
    </w:rPr>
  </w:style>
  <w:style w:type="character" w:customStyle="1" w:styleId="WW8Num3z0">
    <w:name w:val="WW8Num3z0"/>
    <w:uiPriority w:val="99"/>
    <w:rsid w:val="00A93BEE"/>
    <w:rPr>
      <w:rFonts w:ascii="Symbol" w:hAnsi="Symbol"/>
    </w:rPr>
  </w:style>
  <w:style w:type="character" w:customStyle="1" w:styleId="WW8Num4z0">
    <w:name w:val="WW8Num4z0"/>
    <w:uiPriority w:val="99"/>
    <w:rsid w:val="00A93BEE"/>
    <w:rPr>
      <w:rFonts w:ascii="Symbol" w:hAnsi="Symbol"/>
    </w:rPr>
  </w:style>
  <w:style w:type="character" w:customStyle="1" w:styleId="WW8Num6z0">
    <w:name w:val="WW8Num6z0"/>
    <w:uiPriority w:val="99"/>
    <w:rsid w:val="00A93BEE"/>
    <w:rPr>
      <w:rFonts w:ascii="Symbol" w:hAnsi="Symbol"/>
    </w:rPr>
  </w:style>
  <w:style w:type="character" w:customStyle="1" w:styleId="WW8Num7z0">
    <w:name w:val="WW8Num7z0"/>
    <w:uiPriority w:val="99"/>
    <w:rsid w:val="00A93BEE"/>
    <w:rPr>
      <w:rFonts w:ascii="Symbol" w:hAnsi="Symbol"/>
    </w:rPr>
  </w:style>
  <w:style w:type="character" w:customStyle="1" w:styleId="WW8Num8z0">
    <w:name w:val="WW8Num8z0"/>
    <w:uiPriority w:val="99"/>
    <w:rsid w:val="00A93BEE"/>
    <w:rPr>
      <w:rFonts w:ascii="Symbol" w:hAnsi="Symbol"/>
    </w:rPr>
  </w:style>
  <w:style w:type="character" w:customStyle="1" w:styleId="WW8Num9z0">
    <w:name w:val="WW8Num9z0"/>
    <w:uiPriority w:val="99"/>
    <w:rsid w:val="00A93BEE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93BEE"/>
  </w:style>
  <w:style w:type="character" w:customStyle="1" w:styleId="WW-Absatz-Standardschriftart">
    <w:name w:val="WW-Absatz-Standardschriftart"/>
    <w:uiPriority w:val="99"/>
    <w:rsid w:val="00A93BEE"/>
  </w:style>
  <w:style w:type="character" w:customStyle="1" w:styleId="WW-Absatz-Standardschriftart1">
    <w:name w:val="WW-Absatz-Standardschriftart1"/>
    <w:uiPriority w:val="99"/>
    <w:rsid w:val="00A93BEE"/>
  </w:style>
  <w:style w:type="character" w:customStyle="1" w:styleId="WW-Absatz-Standardschriftart11">
    <w:name w:val="WW-Absatz-Standardschriftart11"/>
    <w:uiPriority w:val="99"/>
    <w:rsid w:val="00A93BEE"/>
  </w:style>
  <w:style w:type="character" w:customStyle="1" w:styleId="WW-Absatz-Standardschriftart111">
    <w:name w:val="WW-Absatz-Standardschriftart111"/>
    <w:uiPriority w:val="99"/>
    <w:rsid w:val="00A93BEE"/>
  </w:style>
  <w:style w:type="character" w:customStyle="1" w:styleId="WW-Absatz-Standardschriftart1111">
    <w:name w:val="WW-Absatz-Standardschriftart1111"/>
    <w:uiPriority w:val="99"/>
    <w:rsid w:val="00A93BEE"/>
  </w:style>
  <w:style w:type="character" w:customStyle="1" w:styleId="WW8Num5z0">
    <w:name w:val="WW8Num5z0"/>
    <w:uiPriority w:val="99"/>
    <w:rsid w:val="00A93BEE"/>
    <w:rPr>
      <w:rFonts w:ascii="Symbol" w:hAnsi="Symbol"/>
      <w:color w:val="auto"/>
    </w:rPr>
  </w:style>
  <w:style w:type="character" w:customStyle="1" w:styleId="a9">
    <w:name w:val="Маркеры списка"/>
    <w:uiPriority w:val="99"/>
    <w:rsid w:val="00A93BEE"/>
    <w:rPr>
      <w:rFonts w:ascii="OpenSymbol" w:eastAsia="Times New Roman" w:hAnsi="OpenSymbol"/>
    </w:rPr>
  </w:style>
  <w:style w:type="paragraph" w:customStyle="1" w:styleId="aa">
    <w:name w:val="Заголовок"/>
    <w:basedOn w:val="a"/>
    <w:next w:val="ab"/>
    <w:uiPriority w:val="99"/>
    <w:rsid w:val="00A93BE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uiPriority w:val="99"/>
    <w:rsid w:val="00A93B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link w:val="ab"/>
    <w:uiPriority w:val="99"/>
    <w:locked/>
    <w:rsid w:val="00A93B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List"/>
    <w:basedOn w:val="ab"/>
    <w:uiPriority w:val="99"/>
    <w:rsid w:val="00A93BEE"/>
    <w:rPr>
      <w:rFonts w:ascii="Arial" w:hAnsi="Arial"/>
    </w:rPr>
  </w:style>
  <w:style w:type="paragraph" w:customStyle="1" w:styleId="1">
    <w:name w:val="Название1"/>
    <w:basedOn w:val="a"/>
    <w:uiPriority w:val="99"/>
    <w:rsid w:val="00A93BE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0">
    <w:name w:val="Указатель1"/>
    <w:basedOn w:val="a"/>
    <w:uiPriority w:val="99"/>
    <w:rsid w:val="00A93B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e">
    <w:name w:val="Содержимое таблицы"/>
    <w:basedOn w:val="a"/>
    <w:uiPriority w:val="99"/>
    <w:rsid w:val="00A93B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11">
    <w:name w:val="Обычный1"/>
    <w:uiPriority w:val="99"/>
    <w:rsid w:val="00A93BEE"/>
    <w:pPr>
      <w:suppressAutoHyphens/>
      <w:autoSpaceDE w:val="0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rsid w:val="00A93BEE"/>
    <w:pPr>
      <w:suppressAutoHyphens/>
      <w:autoSpaceDE w:val="0"/>
      <w:ind w:firstLine="720"/>
    </w:pPr>
    <w:rPr>
      <w:rFonts w:ascii="Arial" w:hAnsi="Arial" w:cs="Arial"/>
      <w:kern w:val="1"/>
      <w:sz w:val="16"/>
      <w:szCs w:val="16"/>
      <w:lang w:eastAsia="ar-SA"/>
    </w:rPr>
  </w:style>
  <w:style w:type="paragraph" w:customStyle="1" w:styleId="af">
    <w:name w:val="Заголовок таблицы"/>
    <w:basedOn w:val="ae"/>
    <w:uiPriority w:val="99"/>
    <w:rsid w:val="00A93BEE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A93BEE"/>
    <w:pPr>
      <w:widowControl w:val="0"/>
      <w:suppressAutoHyphens/>
      <w:spacing w:before="280" w:after="280" w:line="240" w:lineRule="auto"/>
    </w:pPr>
    <w:rPr>
      <w:rFonts w:ascii="Arial Unicode MS" w:hAnsi="Arial Unicode MS" w:cs="Arial Unicode MS"/>
      <w:kern w:val="1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A93BE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af1">
    <w:name w:val="Body Text Indent"/>
    <w:basedOn w:val="a"/>
    <w:link w:val="af2"/>
    <w:uiPriority w:val="99"/>
    <w:rsid w:val="00A93B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f2">
    <w:name w:val="Основной текст с отступом Знак"/>
    <w:link w:val="af1"/>
    <w:uiPriority w:val="99"/>
    <w:locked/>
    <w:rsid w:val="00A93B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rsid w:val="00A93BE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f3">
    <w:name w:val="List Paragraph"/>
    <w:basedOn w:val="a"/>
    <w:uiPriority w:val="99"/>
    <w:qFormat/>
    <w:rsid w:val="006C17CF"/>
    <w:pPr>
      <w:ind w:left="720"/>
      <w:contextualSpacing/>
    </w:pPr>
  </w:style>
  <w:style w:type="table" w:styleId="af4">
    <w:name w:val="Table Grid"/>
    <w:basedOn w:val="a1"/>
    <w:uiPriority w:val="99"/>
    <w:rsid w:val="000B2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88558B"/>
    <w:rPr>
      <w:sz w:val="22"/>
      <w:szCs w:val="22"/>
      <w:lang w:eastAsia="en-US"/>
    </w:rPr>
  </w:style>
  <w:style w:type="character" w:styleId="af6">
    <w:name w:val="Emphasis"/>
    <w:uiPriority w:val="99"/>
    <w:qFormat/>
    <w:rsid w:val="002E05D3"/>
    <w:rPr>
      <w:rFonts w:cs="Times New Roman"/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7971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7128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9947-2B91-4B5C-828D-E57D5642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351</cp:revision>
  <cp:lastPrinted>2016-12-22T05:13:00Z</cp:lastPrinted>
  <dcterms:created xsi:type="dcterms:W3CDTF">2015-12-14T11:05:00Z</dcterms:created>
  <dcterms:modified xsi:type="dcterms:W3CDTF">2016-12-22T05:14:00Z</dcterms:modified>
</cp:coreProperties>
</file>